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CellSpacing w:w="0" w:type="dxa"/>
        <w:shd w:val="clear" w:color="auto" w:fill="FFFFFF"/>
        <w:tblCellMar>
          <w:left w:w="0" w:type="dxa"/>
          <w:right w:w="0" w:type="dxa"/>
        </w:tblCellMar>
        <w:tblLook w:val="04A0" w:firstRow="1" w:lastRow="0" w:firstColumn="1" w:lastColumn="0" w:noHBand="0" w:noVBand="1"/>
      </w:tblPr>
      <w:tblGrid>
        <w:gridCol w:w="3295"/>
        <w:gridCol w:w="6169"/>
      </w:tblGrid>
      <w:tr w:rsidR="00E3449A" w:rsidRPr="00E3449A" w14:paraId="3C087F7D" w14:textId="77777777" w:rsidTr="00704E12">
        <w:trPr>
          <w:trHeight w:val="851"/>
          <w:tblCellSpacing w:w="0" w:type="dxa"/>
        </w:trPr>
        <w:tc>
          <w:tcPr>
            <w:tcW w:w="3295" w:type="dxa"/>
            <w:shd w:val="clear" w:color="auto" w:fill="FFFFFF"/>
            <w:tcMar>
              <w:top w:w="0" w:type="dxa"/>
              <w:left w:w="108" w:type="dxa"/>
              <w:bottom w:w="0" w:type="dxa"/>
              <w:right w:w="108" w:type="dxa"/>
            </w:tcMar>
            <w:hideMark/>
          </w:tcPr>
          <w:p w14:paraId="6D70BC9A" w14:textId="37EBC6F1" w:rsidR="00B524A7" w:rsidRPr="00E3449A" w:rsidRDefault="00704E12" w:rsidP="00704E12">
            <w:pPr>
              <w:spacing w:before="120" w:after="0" w:line="234" w:lineRule="atLeast"/>
              <w:jc w:val="center"/>
              <w:rPr>
                <w:rFonts w:eastAsia="Times New Roman"/>
                <w:sz w:val="26"/>
                <w:szCs w:val="26"/>
              </w:rPr>
            </w:pPr>
            <w:r w:rsidRPr="00E3449A">
              <w:rPr>
                <w:rFonts w:ascii="Arial" w:eastAsia="Times New Roman" w:hAnsi="Arial" w:cs="Arial"/>
                <w:b/>
                <w:bCs/>
                <w:noProof/>
                <w:sz w:val="26"/>
                <w:szCs w:val="26"/>
              </w:rPr>
              <mc:AlternateContent>
                <mc:Choice Requires="wps">
                  <w:drawing>
                    <wp:anchor distT="0" distB="0" distL="114300" distR="114300" simplePos="0" relativeHeight="251661824" behindDoc="0" locked="0" layoutInCell="1" allowOverlap="1" wp14:anchorId="04C01DEE" wp14:editId="1BF4D772">
                      <wp:simplePos x="0" y="0"/>
                      <wp:positionH relativeFrom="margin">
                        <wp:posOffset>567690</wp:posOffset>
                      </wp:positionH>
                      <wp:positionV relativeFrom="paragraph">
                        <wp:posOffset>474506</wp:posOffset>
                      </wp:positionV>
                      <wp:extent cx="792000" cy="0"/>
                      <wp:effectExtent l="0" t="0" r="2730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6CC68B" id="_x0000_t32" coordsize="21600,21600" o:spt="32" o:oned="t" path="m,l21600,21600e" filled="f">
                      <v:path arrowok="t" fillok="f" o:connecttype="none"/>
                      <o:lock v:ext="edit" shapetype="t"/>
                    </v:shapetype>
                    <v:shape id="AutoShape 2" o:spid="_x0000_s1026" type="#_x0000_t32" style="position:absolute;margin-left:44.7pt;margin-top:37.35pt;width:62.35pt;height:0;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g8zHQ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">
                      <w10:wrap anchorx="margin"/>
                    </v:shape>
                  </w:pict>
                </mc:Fallback>
              </mc:AlternateContent>
            </w:r>
            <w:r w:rsidR="00B524A7" w:rsidRPr="00E3449A">
              <w:rPr>
                <w:rFonts w:eastAsia="Times New Roman"/>
                <w:b/>
                <w:bCs/>
                <w:sz w:val="26"/>
                <w:szCs w:val="26"/>
              </w:rPr>
              <w:t>HỘI ĐỒNG NHÂN DÂN</w:t>
            </w:r>
            <w:r w:rsidR="00B524A7" w:rsidRPr="00E3449A">
              <w:rPr>
                <w:rFonts w:eastAsia="Times New Roman"/>
                <w:b/>
                <w:bCs/>
                <w:sz w:val="26"/>
                <w:szCs w:val="26"/>
              </w:rPr>
              <w:br/>
              <w:t xml:space="preserve">TỈNH </w:t>
            </w:r>
            <w:r w:rsidR="00495346" w:rsidRPr="00E3449A">
              <w:rPr>
                <w:rFonts w:eastAsia="Times New Roman"/>
                <w:b/>
                <w:bCs/>
                <w:sz w:val="26"/>
                <w:szCs w:val="26"/>
              </w:rPr>
              <w:t xml:space="preserve">HẬU </w:t>
            </w:r>
            <w:r w:rsidR="00B524A7" w:rsidRPr="00E3449A">
              <w:rPr>
                <w:rFonts w:eastAsia="Times New Roman"/>
                <w:b/>
                <w:bCs/>
                <w:sz w:val="26"/>
                <w:szCs w:val="26"/>
              </w:rPr>
              <w:t>GIANG</w:t>
            </w:r>
          </w:p>
        </w:tc>
        <w:tc>
          <w:tcPr>
            <w:tcW w:w="6169" w:type="dxa"/>
            <w:shd w:val="clear" w:color="auto" w:fill="FFFFFF"/>
            <w:tcMar>
              <w:top w:w="0" w:type="dxa"/>
              <w:left w:w="108" w:type="dxa"/>
              <w:bottom w:w="0" w:type="dxa"/>
              <w:right w:w="108" w:type="dxa"/>
            </w:tcMar>
            <w:hideMark/>
          </w:tcPr>
          <w:p w14:paraId="19004FF7" w14:textId="5BB188F7" w:rsidR="00B524A7" w:rsidRPr="00E3449A" w:rsidRDefault="00BC3B1A" w:rsidP="00704E12">
            <w:pPr>
              <w:spacing w:before="120" w:after="0" w:line="234" w:lineRule="atLeast"/>
              <w:jc w:val="center"/>
              <w:rPr>
                <w:rFonts w:eastAsia="Times New Roman"/>
                <w:sz w:val="26"/>
                <w:szCs w:val="26"/>
              </w:rPr>
            </w:pPr>
            <w:r w:rsidRPr="00E3449A">
              <w:rPr>
                <w:rFonts w:eastAsia="Times New Roman"/>
                <w:b/>
                <w:bCs/>
                <w:noProof/>
                <w:sz w:val="26"/>
                <w:szCs w:val="26"/>
              </w:rPr>
              <mc:AlternateContent>
                <mc:Choice Requires="wps">
                  <w:drawing>
                    <wp:anchor distT="0" distB="0" distL="114300" distR="114300" simplePos="0" relativeHeight="251666944" behindDoc="0" locked="0" layoutInCell="1" allowOverlap="1" wp14:anchorId="09003720" wp14:editId="7ADD5915">
                      <wp:simplePos x="0" y="0"/>
                      <wp:positionH relativeFrom="margin">
                        <wp:posOffset>813435</wp:posOffset>
                      </wp:positionH>
                      <wp:positionV relativeFrom="paragraph">
                        <wp:posOffset>485936</wp:posOffset>
                      </wp:positionV>
                      <wp:extent cx="2124000" cy="0"/>
                      <wp:effectExtent l="0" t="0" r="29210" b="19050"/>
                      <wp:wrapNone/>
                      <wp:docPr id="8" name="Straight Connector 8"/>
                      <wp:cNvGraphicFramePr/>
                      <a:graphic xmlns:a="http://schemas.openxmlformats.org/drawingml/2006/main">
                        <a:graphicData uri="http://schemas.microsoft.com/office/word/2010/wordprocessingShape">
                          <wps:wsp>
                            <wps:cNvCnPr/>
                            <wps:spPr>
                              <a:xfrm>
                                <a:off x="0" y="0"/>
                                <a:ext cx="21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BE1DB2" id="Straight Connector 8" o:spid="_x0000_s1026" style="position:absolute;z-index:2516669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64.05pt,38.25pt" to="231.3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" strokecolor="black [3040]">
                      <w10:wrap anchorx="margin"/>
                    </v:line>
                  </w:pict>
                </mc:Fallback>
              </mc:AlternateContent>
            </w:r>
            <w:r w:rsidR="00B524A7" w:rsidRPr="00E3449A">
              <w:rPr>
                <w:rFonts w:eastAsia="Times New Roman"/>
                <w:b/>
                <w:bCs/>
                <w:sz w:val="26"/>
                <w:szCs w:val="26"/>
              </w:rPr>
              <w:t>CỘNG HÒA XÃ HỘI CHỦ NGHĨA VIỆT NAM</w:t>
            </w:r>
            <w:r w:rsidR="00B524A7" w:rsidRPr="00E3449A">
              <w:rPr>
                <w:rFonts w:eastAsia="Times New Roman"/>
                <w:b/>
                <w:bCs/>
                <w:sz w:val="26"/>
                <w:szCs w:val="26"/>
              </w:rPr>
              <w:br/>
            </w:r>
            <w:r w:rsidR="00704E12" w:rsidRPr="00E3449A">
              <w:rPr>
                <w:rFonts w:eastAsia="Times New Roman"/>
                <w:b/>
                <w:bCs/>
                <w:sz w:val="28"/>
                <w:szCs w:val="28"/>
              </w:rPr>
              <w:t>Độc lập - Tự do - Hạnh phúc </w:t>
            </w:r>
          </w:p>
        </w:tc>
      </w:tr>
      <w:tr w:rsidR="00E3449A" w:rsidRPr="00E3449A" w14:paraId="43A8B039" w14:textId="77777777" w:rsidTr="00FF0086">
        <w:trPr>
          <w:tblCellSpacing w:w="0" w:type="dxa"/>
        </w:trPr>
        <w:tc>
          <w:tcPr>
            <w:tcW w:w="3295" w:type="dxa"/>
            <w:shd w:val="clear" w:color="auto" w:fill="FFFFFF"/>
            <w:tcMar>
              <w:top w:w="0" w:type="dxa"/>
              <w:left w:w="108" w:type="dxa"/>
              <w:bottom w:w="0" w:type="dxa"/>
              <w:right w:w="108" w:type="dxa"/>
            </w:tcMar>
            <w:hideMark/>
          </w:tcPr>
          <w:p w14:paraId="2D0FA033" w14:textId="249F5CA0" w:rsidR="00B524A7" w:rsidRPr="00E3449A" w:rsidRDefault="00495346" w:rsidP="00B168C5">
            <w:pPr>
              <w:spacing w:before="120" w:after="0" w:line="234" w:lineRule="atLeast"/>
              <w:jc w:val="center"/>
              <w:rPr>
                <w:rFonts w:eastAsia="Times New Roman"/>
                <w:sz w:val="26"/>
                <w:szCs w:val="26"/>
              </w:rPr>
            </w:pPr>
            <w:r w:rsidRPr="00E3449A">
              <w:rPr>
                <w:rFonts w:eastAsia="Times New Roman"/>
                <w:sz w:val="26"/>
                <w:szCs w:val="26"/>
              </w:rPr>
              <w:t xml:space="preserve">Số:        </w:t>
            </w:r>
            <w:r w:rsidR="009E2C33">
              <w:rPr>
                <w:rFonts w:eastAsia="Times New Roman"/>
                <w:sz w:val="26"/>
                <w:szCs w:val="26"/>
              </w:rPr>
              <w:t>/</w:t>
            </w:r>
            <w:r w:rsidR="00B524A7" w:rsidRPr="00E3449A">
              <w:rPr>
                <w:rFonts w:eastAsia="Times New Roman"/>
                <w:sz w:val="26"/>
                <w:szCs w:val="26"/>
              </w:rPr>
              <w:t>NQ-HĐND</w:t>
            </w:r>
          </w:p>
        </w:tc>
        <w:tc>
          <w:tcPr>
            <w:tcW w:w="6169" w:type="dxa"/>
            <w:shd w:val="clear" w:color="auto" w:fill="FFFFFF"/>
            <w:tcMar>
              <w:top w:w="0" w:type="dxa"/>
              <w:left w:w="108" w:type="dxa"/>
              <w:bottom w:w="0" w:type="dxa"/>
              <w:right w:w="108" w:type="dxa"/>
            </w:tcMar>
            <w:hideMark/>
          </w:tcPr>
          <w:p w14:paraId="4B818A6F" w14:textId="06D701AD" w:rsidR="00B524A7" w:rsidRPr="00E3449A" w:rsidRDefault="004B5487" w:rsidP="00B168C5">
            <w:pPr>
              <w:spacing w:before="120" w:after="0" w:line="234" w:lineRule="atLeast"/>
              <w:jc w:val="center"/>
              <w:rPr>
                <w:rFonts w:eastAsia="Times New Roman"/>
                <w:sz w:val="26"/>
                <w:szCs w:val="26"/>
              </w:rPr>
            </w:pPr>
            <w:r w:rsidRPr="00E3449A">
              <w:rPr>
                <w:rFonts w:eastAsia="Times New Roman"/>
                <w:i/>
                <w:iCs/>
                <w:sz w:val="26"/>
                <w:szCs w:val="26"/>
              </w:rPr>
              <w:t>Hậu Giang</w:t>
            </w:r>
            <w:r w:rsidR="00B524A7" w:rsidRPr="00E3449A">
              <w:rPr>
                <w:rFonts w:eastAsia="Times New Roman"/>
                <w:i/>
                <w:iCs/>
                <w:sz w:val="26"/>
                <w:szCs w:val="26"/>
              </w:rPr>
              <w:t xml:space="preserve">, ngày </w:t>
            </w:r>
            <w:r w:rsidR="00E54D31" w:rsidRPr="00E3449A">
              <w:rPr>
                <w:rFonts w:eastAsia="Times New Roman"/>
                <w:i/>
                <w:iCs/>
                <w:sz w:val="26"/>
                <w:szCs w:val="26"/>
              </w:rPr>
              <w:t xml:space="preserve"> </w:t>
            </w:r>
            <w:r w:rsidR="009043F0" w:rsidRPr="00E3449A">
              <w:rPr>
                <w:rFonts w:eastAsia="Times New Roman"/>
                <w:i/>
                <w:iCs/>
                <w:sz w:val="26"/>
                <w:szCs w:val="26"/>
              </w:rPr>
              <w:t xml:space="preserve">   </w:t>
            </w:r>
            <w:r w:rsidR="00E54D31" w:rsidRPr="00E3449A">
              <w:rPr>
                <w:rFonts w:eastAsia="Times New Roman"/>
                <w:i/>
                <w:iCs/>
                <w:sz w:val="26"/>
                <w:szCs w:val="26"/>
              </w:rPr>
              <w:t xml:space="preserve"> </w:t>
            </w:r>
            <w:r w:rsidR="00B524A7" w:rsidRPr="00E3449A">
              <w:rPr>
                <w:rFonts w:eastAsia="Times New Roman"/>
                <w:i/>
                <w:iCs/>
                <w:sz w:val="26"/>
                <w:szCs w:val="26"/>
              </w:rPr>
              <w:t xml:space="preserve"> tháng </w:t>
            </w:r>
            <w:r w:rsidR="00E54D31" w:rsidRPr="00E3449A">
              <w:rPr>
                <w:rFonts w:eastAsia="Times New Roman"/>
                <w:i/>
                <w:iCs/>
                <w:sz w:val="26"/>
                <w:szCs w:val="26"/>
              </w:rPr>
              <w:t xml:space="preserve">    </w:t>
            </w:r>
            <w:r w:rsidR="00B524A7" w:rsidRPr="00E3449A">
              <w:rPr>
                <w:rFonts w:eastAsia="Times New Roman"/>
                <w:i/>
                <w:iCs/>
                <w:sz w:val="26"/>
                <w:szCs w:val="26"/>
              </w:rPr>
              <w:t>năm 20</w:t>
            </w:r>
            <w:r w:rsidR="00B168C5" w:rsidRPr="00E3449A">
              <w:rPr>
                <w:rFonts w:eastAsia="Times New Roman"/>
                <w:i/>
                <w:iCs/>
                <w:sz w:val="26"/>
                <w:szCs w:val="26"/>
              </w:rPr>
              <w:t>24</w:t>
            </w:r>
          </w:p>
        </w:tc>
      </w:tr>
    </w:tbl>
    <w:p w14:paraId="397D43C3" w14:textId="2C180A4B" w:rsidR="00B524A7" w:rsidRPr="00E3449A" w:rsidRDefault="00C02742" w:rsidP="00B524A7">
      <w:pPr>
        <w:shd w:val="clear" w:color="auto" w:fill="FFFFFF"/>
        <w:spacing w:before="120" w:after="0" w:line="234" w:lineRule="atLeast"/>
        <w:rPr>
          <w:rFonts w:eastAsia="Times New Roman"/>
          <w:b/>
          <w:sz w:val="26"/>
          <w:szCs w:val="26"/>
        </w:rPr>
      </w:pPr>
      <w:r>
        <w:rPr>
          <w:rFonts w:eastAsia="Times New Roman"/>
          <w:b/>
          <w:noProof/>
          <w:sz w:val="26"/>
          <w:szCs w:val="26"/>
        </w:rPr>
        <mc:AlternateContent>
          <mc:Choice Requires="wps">
            <w:drawing>
              <wp:anchor distT="0" distB="0" distL="114300" distR="114300" simplePos="0" relativeHeight="251670016" behindDoc="0" locked="0" layoutInCell="1" allowOverlap="1" wp14:anchorId="58AA64BC" wp14:editId="7144E8EF">
                <wp:simplePos x="0" y="0"/>
                <wp:positionH relativeFrom="column">
                  <wp:posOffset>-650231</wp:posOffset>
                </wp:positionH>
                <wp:positionV relativeFrom="paragraph">
                  <wp:posOffset>206726</wp:posOffset>
                </wp:positionV>
                <wp:extent cx="982639" cy="286603"/>
                <wp:effectExtent l="0" t="0" r="27305" b="18415"/>
                <wp:wrapNone/>
                <wp:docPr id="1" name="Rectangle 1"/>
                <wp:cNvGraphicFramePr/>
                <a:graphic xmlns:a="http://schemas.openxmlformats.org/drawingml/2006/main">
                  <a:graphicData uri="http://schemas.microsoft.com/office/word/2010/wordprocessingShape">
                    <wps:wsp>
                      <wps:cNvSpPr/>
                      <wps:spPr>
                        <a:xfrm>
                          <a:off x="0" y="0"/>
                          <a:ext cx="982639" cy="28660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0DBE28" w14:textId="48AFCADA" w:rsidR="00C02742" w:rsidRDefault="00C02742" w:rsidP="00C02742">
                            <w:pPr>
                              <w:jc w:val="center"/>
                            </w:pPr>
                            <w:r>
                              <w:t>Dự thảo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AA64BC" id="Rectangle 1" o:spid="_x0000_s1026" style="position:absolute;margin-left:-51.2pt;margin-top:16.3pt;width:77.35pt;height:22.5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" fillcolor="#4f81bd [3204]" strokecolor="#243f60 [1604]" strokeweight="2pt">
                <v:textbox>
                  <w:txbxContent>
                    <w:p w14:paraId="730DBE28" w14:textId="48AFCADA" w:rsidR="00C02742" w:rsidRDefault="00C02742" w:rsidP="00C02742">
                      <w:pPr>
                        <w:jc w:val="center"/>
                      </w:pPr>
                      <w:r>
                        <w:t>Dự thảo 2</w:t>
                      </w:r>
                    </w:p>
                  </w:txbxContent>
                </v:textbox>
              </v:rect>
            </w:pict>
          </mc:Fallback>
        </mc:AlternateContent>
      </w:r>
      <w:r w:rsidR="00B524A7" w:rsidRPr="00E3449A">
        <w:rPr>
          <w:rFonts w:eastAsia="Times New Roman"/>
          <w:b/>
          <w:sz w:val="26"/>
          <w:szCs w:val="26"/>
        </w:rPr>
        <w:t> </w:t>
      </w:r>
      <w:r w:rsidR="00E257E1">
        <w:rPr>
          <w:rFonts w:eastAsia="Times New Roman"/>
          <w:b/>
          <w:sz w:val="26"/>
          <w:szCs w:val="26"/>
        </w:rPr>
        <w:t xml:space="preserve">          </w:t>
      </w:r>
      <w:r w:rsidR="00652C5F">
        <w:rPr>
          <w:rFonts w:eastAsia="Times New Roman"/>
          <w:b/>
          <w:sz w:val="26"/>
          <w:szCs w:val="26"/>
        </w:rPr>
        <w:t xml:space="preserve">  </w:t>
      </w:r>
      <w:r w:rsidR="00E257E1">
        <w:rPr>
          <w:rFonts w:eastAsia="Times New Roman"/>
          <w:b/>
          <w:sz w:val="26"/>
          <w:szCs w:val="26"/>
        </w:rPr>
        <w:t xml:space="preserve">  </w:t>
      </w:r>
    </w:p>
    <w:p w14:paraId="159D6D81" w14:textId="77777777" w:rsidR="00B524A7" w:rsidRPr="00E3449A" w:rsidRDefault="00B524A7" w:rsidP="00B524A7">
      <w:pPr>
        <w:shd w:val="clear" w:color="auto" w:fill="FFFFFF"/>
        <w:spacing w:before="120" w:after="0" w:line="234" w:lineRule="atLeast"/>
        <w:jc w:val="center"/>
        <w:rPr>
          <w:rFonts w:eastAsia="Times New Roman"/>
          <w:sz w:val="28"/>
          <w:szCs w:val="28"/>
        </w:rPr>
      </w:pPr>
      <w:r w:rsidRPr="00E3449A">
        <w:rPr>
          <w:rFonts w:eastAsia="Times New Roman"/>
          <w:b/>
          <w:bCs/>
          <w:sz w:val="28"/>
          <w:szCs w:val="28"/>
          <w:lang w:val="nb-NO"/>
        </w:rPr>
        <w:t>NGHỊ QUYẾT</w:t>
      </w:r>
    </w:p>
    <w:p w14:paraId="3C4B14EA" w14:textId="05B4027F" w:rsidR="00495346" w:rsidRPr="001E653F" w:rsidRDefault="001E653F" w:rsidP="001E653F">
      <w:pPr>
        <w:spacing w:line="340" w:lineRule="exact"/>
        <w:jc w:val="center"/>
        <w:rPr>
          <w:b/>
          <w:noProof/>
          <w:color w:val="000000"/>
          <w:sz w:val="28"/>
          <w:szCs w:val="28"/>
        </w:rPr>
      </w:pPr>
      <w:r w:rsidRPr="00E3449A">
        <w:rPr>
          <w:rFonts w:ascii="Arial" w:eastAsia="Times New Roman" w:hAnsi="Arial" w:cs="Arial"/>
          <w:b/>
          <w:bCs/>
          <w:noProof/>
          <w:sz w:val="12"/>
          <w:szCs w:val="24"/>
        </w:rPr>
        <mc:AlternateContent>
          <mc:Choice Requires="wps">
            <w:drawing>
              <wp:anchor distT="0" distB="0" distL="114300" distR="114300" simplePos="0" relativeHeight="251659776" behindDoc="0" locked="0" layoutInCell="1" allowOverlap="1" wp14:anchorId="3B0C873F" wp14:editId="44BFB734">
                <wp:simplePos x="0" y="0"/>
                <wp:positionH relativeFrom="column">
                  <wp:posOffset>2019131</wp:posOffset>
                </wp:positionH>
                <wp:positionV relativeFrom="paragraph">
                  <wp:posOffset>665077</wp:posOffset>
                </wp:positionV>
                <wp:extent cx="1809750" cy="0"/>
                <wp:effectExtent l="0" t="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FCB7B2" id="_x0000_t32" coordsize="21600,21600" o:spt="32" o:oned="t" path="m,l21600,21600e" filled="f">
                <v:path arrowok="t" fillok="f" o:connecttype="none"/>
                <o:lock v:ext="edit" shapetype="t"/>
              </v:shapetype>
              <v:shape id="AutoShape 2" o:spid="_x0000_s1026" type="#_x0000_t32" style="position:absolute;margin-left:159pt;margin-top:52.35pt;width:142.5pt;height: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"/>
            </w:pict>
          </mc:Fallback>
        </mc:AlternateContent>
      </w:r>
      <w:r>
        <w:rPr>
          <w:b/>
          <w:sz w:val="28"/>
          <w:szCs w:val="28"/>
          <w:lang w:eastAsia="vi-VN"/>
        </w:rPr>
        <w:t>Quy định mức tỷ lệ phần trăm (%) tính đơn giá thuê đất; mức đơn giá thuê đất đối với đất xây dựng công trình ngầm; mức đơn giá thuê đất đối với đất có mặt nước trên địa bàn tỉnh Hậu Giang</w:t>
      </w:r>
      <w:r w:rsidRPr="00120C65">
        <w:rPr>
          <w:b/>
          <w:noProof/>
          <w:color w:val="000000"/>
          <w:sz w:val="28"/>
          <w:szCs w:val="28"/>
        </w:rPr>
        <w:t xml:space="preserve"> </w:t>
      </w:r>
    </w:p>
    <w:p w14:paraId="04BD2E90" w14:textId="77777777" w:rsidR="0001466D" w:rsidRPr="0001466D" w:rsidRDefault="0001466D" w:rsidP="009159F9">
      <w:pPr>
        <w:shd w:val="clear" w:color="auto" w:fill="FFFFFF"/>
        <w:spacing w:before="120" w:after="0" w:line="234" w:lineRule="atLeast"/>
        <w:jc w:val="center"/>
        <w:rPr>
          <w:rFonts w:eastAsia="Times New Roman"/>
          <w:b/>
          <w:bCs/>
          <w:szCs w:val="28"/>
        </w:rPr>
      </w:pPr>
    </w:p>
    <w:p w14:paraId="4A277F92" w14:textId="0AB60A7E" w:rsidR="00E54D31" w:rsidRPr="009159F9" w:rsidRDefault="00B524A7" w:rsidP="009159F9">
      <w:pPr>
        <w:shd w:val="clear" w:color="auto" w:fill="FFFFFF"/>
        <w:spacing w:before="120" w:after="0" w:line="234" w:lineRule="atLeast"/>
        <w:jc w:val="center"/>
        <w:rPr>
          <w:rFonts w:eastAsia="Times New Roman"/>
          <w:sz w:val="28"/>
          <w:szCs w:val="28"/>
        </w:rPr>
      </w:pPr>
      <w:r w:rsidRPr="00E3449A">
        <w:rPr>
          <w:rFonts w:eastAsia="Times New Roman"/>
          <w:b/>
          <w:bCs/>
          <w:sz w:val="28"/>
          <w:szCs w:val="28"/>
        </w:rPr>
        <w:t xml:space="preserve">HỘI ĐỒNG NHÂN DÂN TỈNH </w:t>
      </w:r>
      <w:r w:rsidR="006C449D" w:rsidRPr="00E3449A">
        <w:rPr>
          <w:rFonts w:eastAsia="Times New Roman"/>
          <w:b/>
          <w:bCs/>
          <w:sz w:val="28"/>
          <w:szCs w:val="28"/>
        </w:rPr>
        <w:t>HẬU</w:t>
      </w:r>
      <w:r w:rsidR="00DB0EB3" w:rsidRPr="00E3449A">
        <w:rPr>
          <w:rFonts w:eastAsia="Times New Roman"/>
          <w:b/>
          <w:bCs/>
          <w:sz w:val="28"/>
          <w:szCs w:val="28"/>
        </w:rPr>
        <w:t xml:space="preserve"> GIANG</w:t>
      </w:r>
      <w:r w:rsidR="00DB0EB3" w:rsidRPr="00E3449A">
        <w:rPr>
          <w:rFonts w:eastAsia="Times New Roman"/>
          <w:b/>
          <w:bCs/>
          <w:sz w:val="28"/>
          <w:szCs w:val="28"/>
        </w:rPr>
        <w:br/>
        <w:t xml:space="preserve">KHÓA </w:t>
      </w:r>
      <w:r w:rsidR="00B92D2D" w:rsidRPr="00E3449A">
        <w:rPr>
          <w:b/>
          <w:sz w:val="28"/>
          <w:szCs w:val="28"/>
          <w:lang w:val="vi-VN"/>
        </w:rPr>
        <w:t>X</w:t>
      </w:r>
      <w:r w:rsidRPr="00E3449A">
        <w:rPr>
          <w:rFonts w:eastAsia="Times New Roman"/>
          <w:b/>
          <w:bCs/>
          <w:sz w:val="28"/>
          <w:szCs w:val="28"/>
        </w:rPr>
        <w:t xml:space="preserve">, KỲ HỌP THỨ </w:t>
      </w:r>
      <w:r w:rsidR="001E653F">
        <w:rPr>
          <w:rFonts w:eastAsia="Times New Roman"/>
          <w:b/>
          <w:bCs/>
          <w:sz w:val="28"/>
          <w:szCs w:val="28"/>
        </w:rPr>
        <w:t>22</w:t>
      </w:r>
      <w:r w:rsidR="00E54D31" w:rsidRPr="00E3449A">
        <w:rPr>
          <w:rFonts w:eastAsia="Times New Roman"/>
          <w:b/>
          <w:bCs/>
          <w:sz w:val="28"/>
          <w:szCs w:val="28"/>
        </w:rPr>
        <w:t xml:space="preserve">   </w:t>
      </w:r>
    </w:p>
    <w:p w14:paraId="6855E751" w14:textId="77777777" w:rsidR="00B168C5" w:rsidRPr="00E3449A" w:rsidRDefault="00B168C5" w:rsidP="00C45F0E">
      <w:pPr>
        <w:spacing w:before="120" w:after="120" w:line="264" w:lineRule="auto"/>
        <w:ind w:firstLine="709"/>
        <w:jc w:val="both"/>
        <w:rPr>
          <w:i/>
          <w:sz w:val="28"/>
          <w:szCs w:val="28"/>
        </w:rPr>
      </w:pPr>
      <w:r w:rsidRPr="00E3449A">
        <w:rPr>
          <w:i/>
          <w:iCs/>
          <w:sz w:val="28"/>
          <w:szCs w:val="28"/>
        </w:rPr>
        <w:t>Căn cứ Luật Tổ chức chính quyền địa phương ngày 19 tháng 6 năm 2015;</w:t>
      </w:r>
    </w:p>
    <w:p w14:paraId="4298021D" w14:textId="77777777" w:rsidR="00B168C5" w:rsidRPr="00E3449A" w:rsidRDefault="00B168C5" w:rsidP="00C45F0E">
      <w:pPr>
        <w:spacing w:before="120" w:after="120" w:line="264" w:lineRule="auto"/>
        <w:ind w:firstLine="709"/>
        <w:jc w:val="both"/>
        <w:rPr>
          <w:i/>
          <w:iCs/>
          <w:sz w:val="28"/>
          <w:szCs w:val="28"/>
        </w:rPr>
      </w:pPr>
      <w:r w:rsidRPr="00E3449A">
        <w:rPr>
          <w:i/>
          <w:sz w:val="28"/>
          <w:szCs w:val="28"/>
        </w:rPr>
        <w:t>Căn cứ Luật sửa đổi, bổ sung một số điều của Luật Tổ chức Chính phủ và Luật Tổ chức chính quyền địa phương ngày 22 tháng 11 năm 2019;</w:t>
      </w:r>
    </w:p>
    <w:p w14:paraId="5C95FDC2" w14:textId="77777777" w:rsidR="00B168C5" w:rsidRPr="00E3449A" w:rsidRDefault="00B168C5" w:rsidP="00C45F0E">
      <w:pPr>
        <w:spacing w:before="120" w:after="120" w:line="264" w:lineRule="auto"/>
        <w:ind w:firstLine="709"/>
        <w:jc w:val="both"/>
        <w:rPr>
          <w:i/>
          <w:spacing w:val="-6"/>
          <w:sz w:val="28"/>
          <w:szCs w:val="28"/>
        </w:rPr>
      </w:pPr>
      <w:r w:rsidRPr="00E3449A">
        <w:rPr>
          <w:i/>
          <w:spacing w:val="-6"/>
          <w:sz w:val="28"/>
          <w:szCs w:val="28"/>
        </w:rPr>
        <w:t>Căn cứ Luật Ban hành văn bản quy phạm pháp luật ngày 22 tháng 6 năm 2015;</w:t>
      </w:r>
    </w:p>
    <w:p w14:paraId="0134D28C" w14:textId="77777777" w:rsidR="00B168C5" w:rsidRPr="00E3449A" w:rsidRDefault="00B168C5" w:rsidP="00C45F0E">
      <w:pPr>
        <w:spacing w:before="120" w:after="120" w:line="264" w:lineRule="auto"/>
        <w:ind w:firstLine="709"/>
        <w:jc w:val="both"/>
        <w:rPr>
          <w:i/>
          <w:sz w:val="28"/>
          <w:szCs w:val="28"/>
        </w:rPr>
      </w:pPr>
      <w:r w:rsidRPr="00E3449A">
        <w:rPr>
          <w:i/>
          <w:sz w:val="28"/>
          <w:szCs w:val="28"/>
        </w:rPr>
        <w:t>Căn cứ Luật sửa đổi, bổ sung một số điều của Luật Ban hành văn bản quy phạm pháp luật ngày 18 tháng 6 năm 2020;</w:t>
      </w:r>
    </w:p>
    <w:p w14:paraId="7D14B773" w14:textId="77777777" w:rsidR="009159F9" w:rsidRPr="009159F9" w:rsidRDefault="009159F9" w:rsidP="009159F9">
      <w:pPr>
        <w:widowControl w:val="0"/>
        <w:spacing w:before="120" w:after="120" w:line="240" w:lineRule="auto"/>
        <w:ind w:firstLine="709"/>
        <w:jc w:val="both"/>
        <w:rPr>
          <w:i/>
          <w:sz w:val="28"/>
          <w:szCs w:val="28"/>
        </w:rPr>
      </w:pPr>
      <w:r w:rsidRPr="009159F9">
        <w:rPr>
          <w:i/>
          <w:sz w:val="28"/>
          <w:szCs w:val="28"/>
        </w:rPr>
        <w:t>Căn cứ Luật Đất đai ngày 18 tháng 01 năm 2024;</w:t>
      </w:r>
    </w:p>
    <w:p w14:paraId="1ECEC093" w14:textId="77777777" w:rsidR="009159F9" w:rsidRPr="009159F9" w:rsidRDefault="009159F9" w:rsidP="009159F9">
      <w:pPr>
        <w:widowControl w:val="0"/>
        <w:spacing w:before="120" w:after="120" w:line="240" w:lineRule="auto"/>
        <w:ind w:firstLine="709"/>
        <w:jc w:val="both"/>
        <w:rPr>
          <w:i/>
          <w:sz w:val="28"/>
          <w:szCs w:val="28"/>
        </w:rPr>
      </w:pPr>
      <w:r w:rsidRPr="009159F9">
        <w:rPr>
          <w:i/>
          <w:sz w:val="28"/>
          <w:szCs w:val="28"/>
        </w:rPr>
        <w:t>Căn cứ Luật sửa đổi, bổ sung một số điều của Luật Đất đai số 31/2024/QH15, Luật Nhà ở số 27/2023/QH15, Luật Kinh doanh bất động sản số 29/2023/QH15 và Luật Các tổ chức tín dụng số 32/2024/QH15 ngày 29 tháng 6 năm 2024;</w:t>
      </w:r>
    </w:p>
    <w:p w14:paraId="7F766559" w14:textId="2DF3423B" w:rsidR="00B168C5" w:rsidRPr="009159F9" w:rsidRDefault="009159F9" w:rsidP="009159F9">
      <w:pPr>
        <w:widowControl w:val="0"/>
        <w:spacing w:before="120" w:after="120" w:line="240" w:lineRule="auto"/>
        <w:ind w:firstLine="709"/>
        <w:jc w:val="both"/>
        <w:rPr>
          <w:i/>
          <w:sz w:val="28"/>
          <w:szCs w:val="28"/>
        </w:rPr>
      </w:pPr>
      <w:r w:rsidRPr="009159F9">
        <w:rPr>
          <w:i/>
          <w:sz w:val="28"/>
          <w:szCs w:val="28"/>
        </w:rPr>
        <w:t>Căn cứ Nghị định số 103/2024/NĐ-CP ngày 30 tháng 7 năm 2024 của Chính phủ Quy định về tiền sử dụng đất, tiền thuê đất;</w:t>
      </w:r>
    </w:p>
    <w:p w14:paraId="7C1B0A87" w14:textId="2B424B0B" w:rsidR="00882E78" w:rsidRPr="00E3449A" w:rsidRDefault="00E54D31" w:rsidP="00C45F0E">
      <w:pPr>
        <w:shd w:val="clear" w:color="auto" w:fill="FFFFFF"/>
        <w:spacing w:before="120" w:after="120" w:line="264" w:lineRule="auto"/>
        <w:ind w:firstLine="709"/>
        <w:jc w:val="both"/>
        <w:rPr>
          <w:rFonts w:eastAsia="Times New Roman"/>
          <w:i/>
          <w:iCs/>
          <w:sz w:val="28"/>
          <w:szCs w:val="28"/>
          <w:lang w:val="nb-NO"/>
        </w:rPr>
      </w:pPr>
      <w:r w:rsidRPr="00E3449A">
        <w:rPr>
          <w:rFonts w:eastAsia="Times New Roman"/>
          <w:i/>
          <w:iCs/>
          <w:sz w:val="28"/>
          <w:szCs w:val="28"/>
          <w:lang w:val="nb-NO"/>
        </w:rPr>
        <w:t xml:space="preserve">Xét </w:t>
      </w:r>
      <w:r w:rsidR="00B524A7" w:rsidRPr="00E3449A">
        <w:rPr>
          <w:rFonts w:eastAsia="Times New Roman"/>
          <w:i/>
          <w:iCs/>
          <w:sz w:val="28"/>
          <w:szCs w:val="28"/>
          <w:lang w:val="nb-NO"/>
        </w:rPr>
        <w:t>Tờ trình số </w:t>
      </w:r>
      <w:hyperlink r:id="rId8" w:tgtFrame="_blank" w:history="1">
        <w:r w:rsidRPr="00E3449A">
          <w:rPr>
            <w:rFonts w:eastAsia="Times New Roman"/>
            <w:i/>
            <w:iCs/>
            <w:sz w:val="28"/>
            <w:szCs w:val="28"/>
            <w:lang w:val="nb-NO"/>
          </w:rPr>
          <w:t xml:space="preserve"> </w:t>
        </w:r>
        <w:r w:rsidR="004836A4" w:rsidRPr="00E3449A">
          <w:rPr>
            <w:rFonts w:eastAsia="Times New Roman"/>
            <w:i/>
            <w:iCs/>
            <w:sz w:val="28"/>
            <w:szCs w:val="28"/>
            <w:lang w:val="nb-NO"/>
          </w:rPr>
          <w:t xml:space="preserve"> </w:t>
        </w:r>
        <w:r w:rsidR="00FF0086" w:rsidRPr="00E3449A">
          <w:rPr>
            <w:rFonts w:eastAsia="Times New Roman"/>
            <w:i/>
            <w:iCs/>
            <w:sz w:val="28"/>
            <w:szCs w:val="28"/>
            <w:lang w:val="nb-NO"/>
          </w:rPr>
          <w:t xml:space="preserve"> </w:t>
        </w:r>
        <w:r w:rsidR="00257D4C" w:rsidRPr="00E3449A">
          <w:rPr>
            <w:rFonts w:eastAsia="Times New Roman"/>
            <w:i/>
            <w:iCs/>
            <w:sz w:val="28"/>
            <w:szCs w:val="28"/>
            <w:lang w:val="nb-NO"/>
          </w:rPr>
          <w:t xml:space="preserve">  /</w:t>
        </w:r>
        <w:r w:rsidR="00B524A7" w:rsidRPr="00E3449A">
          <w:rPr>
            <w:rFonts w:eastAsia="Times New Roman"/>
            <w:i/>
            <w:iCs/>
            <w:sz w:val="28"/>
            <w:szCs w:val="28"/>
            <w:lang w:val="nb-NO"/>
          </w:rPr>
          <w:t>T</w:t>
        </w:r>
        <w:r w:rsidR="0077621E">
          <w:rPr>
            <w:rFonts w:eastAsia="Times New Roman"/>
            <w:i/>
            <w:iCs/>
            <w:sz w:val="28"/>
            <w:szCs w:val="28"/>
            <w:lang w:val="nb-NO"/>
          </w:rPr>
          <w:t>T</w:t>
        </w:r>
        <w:r w:rsidR="00B524A7" w:rsidRPr="00E3449A">
          <w:rPr>
            <w:rFonts w:eastAsia="Times New Roman"/>
            <w:i/>
            <w:iCs/>
            <w:sz w:val="28"/>
            <w:szCs w:val="28"/>
            <w:lang w:val="nb-NO"/>
          </w:rPr>
          <w:t>r-UBND</w:t>
        </w:r>
      </w:hyperlink>
      <w:r w:rsidR="00B524A7" w:rsidRPr="00E3449A">
        <w:rPr>
          <w:rFonts w:eastAsia="Times New Roman"/>
          <w:i/>
          <w:iCs/>
          <w:sz w:val="28"/>
          <w:szCs w:val="28"/>
          <w:lang w:val="nb-NO"/>
        </w:rPr>
        <w:t xml:space="preserve"> ngày </w:t>
      </w:r>
      <w:r w:rsidR="00826682" w:rsidRPr="00E3449A">
        <w:rPr>
          <w:rFonts w:eastAsia="Times New Roman"/>
          <w:i/>
          <w:iCs/>
          <w:sz w:val="28"/>
          <w:szCs w:val="28"/>
          <w:lang w:val="nb-NO"/>
        </w:rPr>
        <w:t xml:space="preserve"> </w:t>
      </w:r>
      <w:r w:rsidR="00FF0086" w:rsidRPr="00E3449A">
        <w:rPr>
          <w:rFonts w:eastAsia="Times New Roman"/>
          <w:i/>
          <w:iCs/>
          <w:sz w:val="28"/>
          <w:szCs w:val="28"/>
          <w:lang w:val="nb-NO"/>
        </w:rPr>
        <w:t xml:space="preserve"> </w:t>
      </w:r>
      <w:r w:rsidR="00B524A7" w:rsidRPr="00E3449A">
        <w:rPr>
          <w:rFonts w:eastAsia="Times New Roman"/>
          <w:i/>
          <w:iCs/>
          <w:sz w:val="28"/>
          <w:szCs w:val="28"/>
          <w:lang w:val="nb-NO"/>
        </w:rPr>
        <w:t xml:space="preserve"> tháng </w:t>
      </w:r>
      <w:r w:rsidR="00FF0086" w:rsidRPr="00E3449A">
        <w:rPr>
          <w:rFonts w:eastAsia="Times New Roman"/>
          <w:i/>
          <w:iCs/>
          <w:sz w:val="28"/>
          <w:szCs w:val="28"/>
          <w:lang w:val="nb-NO"/>
        </w:rPr>
        <w:t xml:space="preserve">  </w:t>
      </w:r>
      <w:r w:rsidR="00826682" w:rsidRPr="00E3449A">
        <w:rPr>
          <w:rFonts w:eastAsia="Times New Roman"/>
          <w:i/>
          <w:iCs/>
          <w:sz w:val="28"/>
          <w:szCs w:val="28"/>
          <w:lang w:val="nb-NO"/>
        </w:rPr>
        <w:t xml:space="preserve"> </w:t>
      </w:r>
      <w:r w:rsidR="00B524A7" w:rsidRPr="00E3449A">
        <w:rPr>
          <w:rFonts w:eastAsia="Times New Roman"/>
          <w:i/>
          <w:iCs/>
          <w:sz w:val="28"/>
          <w:szCs w:val="28"/>
          <w:lang w:val="nb-NO"/>
        </w:rPr>
        <w:t xml:space="preserve"> năm 20</w:t>
      </w:r>
      <w:r w:rsidR="00091559" w:rsidRPr="00E3449A">
        <w:rPr>
          <w:rFonts w:eastAsia="Times New Roman"/>
          <w:i/>
          <w:iCs/>
          <w:sz w:val="28"/>
          <w:szCs w:val="28"/>
          <w:lang w:val="nb-NO"/>
        </w:rPr>
        <w:t>24</w:t>
      </w:r>
      <w:r w:rsidR="00B524A7" w:rsidRPr="00E3449A">
        <w:rPr>
          <w:rFonts w:eastAsia="Times New Roman"/>
          <w:i/>
          <w:iCs/>
          <w:sz w:val="28"/>
          <w:szCs w:val="28"/>
          <w:lang w:val="nb-NO"/>
        </w:rPr>
        <w:t xml:space="preserve"> của Ủy ban nhân dân tỉnh </w:t>
      </w:r>
      <w:r w:rsidR="0077673C" w:rsidRPr="00E3449A">
        <w:rPr>
          <w:rFonts w:eastAsia="Times New Roman"/>
          <w:i/>
          <w:iCs/>
          <w:sz w:val="28"/>
          <w:szCs w:val="28"/>
          <w:lang w:val="nb-NO"/>
        </w:rPr>
        <w:t>Hậu Giang</w:t>
      </w:r>
      <w:r w:rsidR="00BC3B1A" w:rsidRPr="00E3449A">
        <w:rPr>
          <w:rFonts w:eastAsia="Times New Roman"/>
          <w:i/>
          <w:iCs/>
          <w:sz w:val="28"/>
          <w:szCs w:val="28"/>
          <w:lang w:val="nb-NO"/>
        </w:rPr>
        <w:t xml:space="preserve"> dự thảo</w:t>
      </w:r>
      <w:r w:rsidR="007B222B" w:rsidRPr="00E3449A">
        <w:rPr>
          <w:rFonts w:eastAsia="Times New Roman"/>
          <w:i/>
          <w:iCs/>
          <w:sz w:val="28"/>
          <w:szCs w:val="28"/>
          <w:lang w:val="nb-NO"/>
        </w:rPr>
        <w:t xml:space="preserve"> </w:t>
      </w:r>
      <w:r w:rsidR="009159F9" w:rsidRPr="009159F9">
        <w:rPr>
          <w:i/>
          <w:color w:val="000000"/>
          <w:sz w:val="28"/>
          <w:szCs w:val="28"/>
        </w:rPr>
        <w:t xml:space="preserve">Nghị quyết </w:t>
      </w:r>
      <w:r w:rsidR="009159F9" w:rsidRPr="009159F9">
        <w:rPr>
          <w:i/>
          <w:sz w:val="28"/>
          <w:szCs w:val="28"/>
          <w:lang w:eastAsia="vi-VN"/>
        </w:rPr>
        <w:t>quy định mức tỷ lệ phần trăm (%) tính đơn giá thuê đất; mức đơn giá thuê đất đối với đất xây dựng công trình ngầm; mức đơn giá thuê đất đối với đất có mặt nước trên địa bàn tỉnh Hậu Giang</w:t>
      </w:r>
      <w:r w:rsidR="00B524A7" w:rsidRPr="00E3449A">
        <w:rPr>
          <w:rFonts w:eastAsia="Times New Roman"/>
          <w:i/>
          <w:iCs/>
          <w:sz w:val="28"/>
          <w:szCs w:val="28"/>
          <w:lang w:val="nb-NO"/>
        </w:rPr>
        <w:t xml:space="preserve">; báo cáo thẩm tra của Ban Kinh tế </w:t>
      </w:r>
      <w:r w:rsidR="0020515A" w:rsidRPr="00E3449A">
        <w:rPr>
          <w:rFonts w:eastAsia="Times New Roman"/>
          <w:i/>
          <w:iCs/>
          <w:sz w:val="28"/>
          <w:szCs w:val="28"/>
          <w:lang w:val="nb-NO"/>
        </w:rPr>
        <w:t>-</w:t>
      </w:r>
      <w:r w:rsidR="00B524A7" w:rsidRPr="00E3449A">
        <w:rPr>
          <w:rFonts w:eastAsia="Times New Roman"/>
          <w:i/>
          <w:iCs/>
          <w:sz w:val="28"/>
          <w:szCs w:val="28"/>
          <w:lang w:val="nb-NO"/>
        </w:rPr>
        <w:t xml:space="preserve"> Ngân sách</w:t>
      </w:r>
      <w:r w:rsidR="00BC3B1A" w:rsidRPr="00E3449A">
        <w:rPr>
          <w:i/>
        </w:rPr>
        <w:t xml:space="preserve"> </w:t>
      </w:r>
      <w:r w:rsidR="00BC3B1A" w:rsidRPr="00E3449A">
        <w:rPr>
          <w:i/>
          <w:sz w:val="28"/>
          <w:szCs w:val="28"/>
        </w:rPr>
        <w:t>Hội đồng nhân dân tỉnh</w:t>
      </w:r>
      <w:r w:rsidR="00B524A7" w:rsidRPr="00E3449A">
        <w:rPr>
          <w:rFonts w:eastAsia="Times New Roman"/>
          <w:i/>
          <w:iCs/>
          <w:sz w:val="28"/>
          <w:szCs w:val="28"/>
          <w:lang w:val="nb-NO"/>
        </w:rPr>
        <w:t xml:space="preserve"> và ý kiến</w:t>
      </w:r>
      <w:r w:rsidR="007B222B" w:rsidRPr="00E3449A">
        <w:rPr>
          <w:rFonts w:eastAsia="Times New Roman"/>
          <w:i/>
          <w:iCs/>
          <w:sz w:val="28"/>
          <w:szCs w:val="28"/>
          <w:lang w:val="nb-NO"/>
        </w:rPr>
        <w:t xml:space="preserve"> thảo luận</w:t>
      </w:r>
      <w:r w:rsidR="00B524A7" w:rsidRPr="00E3449A">
        <w:rPr>
          <w:rFonts w:eastAsia="Times New Roman"/>
          <w:i/>
          <w:iCs/>
          <w:sz w:val="28"/>
          <w:szCs w:val="28"/>
          <w:lang w:val="nb-NO"/>
        </w:rPr>
        <w:t xml:space="preserve"> của đại biểu Hội đồng nhân dân tỉnh</w:t>
      </w:r>
      <w:r w:rsidR="007B222B" w:rsidRPr="00E3449A">
        <w:rPr>
          <w:rFonts w:eastAsia="Times New Roman"/>
          <w:i/>
          <w:iCs/>
          <w:sz w:val="28"/>
          <w:szCs w:val="28"/>
          <w:lang w:val="nb-NO"/>
        </w:rPr>
        <w:t xml:space="preserve"> tại kỳ họp.</w:t>
      </w:r>
    </w:p>
    <w:p w14:paraId="42D80803" w14:textId="77777777" w:rsidR="002E393D" w:rsidRPr="00E3449A" w:rsidRDefault="00B524A7" w:rsidP="00991C0C">
      <w:pPr>
        <w:shd w:val="clear" w:color="auto" w:fill="FFFFFF"/>
        <w:spacing w:before="120" w:after="120" w:line="240" w:lineRule="auto"/>
        <w:jc w:val="center"/>
        <w:rPr>
          <w:rFonts w:eastAsia="Times New Roman"/>
          <w:b/>
          <w:bCs/>
          <w:sz w:val="28"/>
          <w:szCs w:val="28"/>
          <w:lang w:val="nb-NO"/>
        </w:rPr>
      </w:pPr>
      <w:r w:rsidRPr="00E3449A">
        <w:rPr>
          <w:rFonts w:eastAsia="Times New Roman"/>
          <w:b/>
          <w:bCs/>
          <w:sz w:val="28"/>
          <w:szCs w:val="28"/>
          <w:lang w:val="nb-NO"/>
        </w:rPr>
        <w:t>QUYẾT NGHỊ:</w:t>
      </w:r>
    </w:p>
    <w:p w14:paraId="0E7915F9" w14:textId="7C1678AF" w:rsidR="003C76B2" w:rsidRPr="003C76B2" w:rsidRDefault="009E56E3" w:rsidP="003C76B2">
      <w:pPr>
        <w:pStyle w:val="BodyText"/>
        <w:spacing w:line="360" w:lineRule="exact"/>
        <w:ind w:firstLine="567"/>
        <w:rPr>
          <w:rFonts w:ascii="Times New Roman" w:hAnsi="Times New Roman"/>
          <w:szCs w:val="28"/>
          <w:lang w:val="vi-VN"/>
        </w:rPr>
      </w:pPr>
      <w:r>
        <w:rPr>
          <w:rFonts w:ascii="Times New Roman" w:hAnsi="Times New Roman"/>
          <w:b/>
          <w:bCs/>
          <w:szCs w:val="28"/>
        </w:rPr>
        <w:t>Điều 1</w:t>
      </w:r>
      <w:r w:rsidR="003C76B2" w:rsidRPr="0089004E">
        <w:rPr>
          <w:rFonts w:ascii="Times New Roman" w:hAnsi="Times New Roman"/>
          <w:b/>
          <w:bCs/>
          <w:szCs w:val="28"/>
        </w:rPr>
        <w:t xml:space="preserve">. </w:t>
      </w:r>
      <w:r>
        <w:rPr>
          <w:rFonts w:ascii="Times New Roman" w:hAnsi="Times New Roman"/>
          <w:szCs w:val="28"/>
          <w:lang w:val="vi-VN"/>
        </w:rPr>
        <w:t>Th</w:t>
      </w:r>
      <w:r w:rsidRPr="00494D19">
        <w:rPr>
          <w:rFonts w:ascii="Times New Roman" w:hAnsi="Times New Roman"/>
          <w:szCs w:val="28"/>
          <w:lang w:val="vi-VN"/>
        </w:rPr>
        <w:t>ống</w:t>
      </w:r>
      <w:r>
        <w:rPr>
          <w:rFonts w:ascii="Times New Roman" w:hAnsi="Times New Roman"/>
          <w:szCs w:val="28"/>
          <w:lang w:val="vi-VN"/>
        </w:rPr>
        <w:t xml:space="preserve"> nh</w:t>
      </w:r>
      <w:r w:rsidRPr="00494D19">
        <w:rPr>
          <w:rFonts w:ascii="Times New Roman" w:hAnsi="Times New Roman"/>
          <w:szCs w:val="28"/>
          <w:lang w:val="vi-VN"/>
        </w:rPr>
        <w:t>ấ</w:t>
      </w:r>
      <w:r>
        <w:rPr>
          <w:rFonts w:ascii="Times New Roman" w:hAnsi="Times New Roman"/>
          <w:szCs w:val="28"/>
          <w:lang w:val="vi-VN"/>
        </w:rPr>
        <w:t>t v</w:t>
      </w:r>
      <w:r w:rsidRPr="00494D19">
        <w:rPr>
          <w:rFonts w:ascii="Times New Roman" w:hAnsi="Times New Roman"/>
          <w:szCs w:val="28"/>
          <w:lang w:val="vi-VN"/>
        </w:rPr>
        <w:t>ớ</w:t>
      </w:r>
      <w:r>
        <w:rPr>
          <w:rFonts w:ascii="Times New Roman" w:hAnsi="Times New Roman"/>
          <w:szCs w:val="28"/>
          <w:lang w:val="vi-VN"/>
        </w:rPr>
        <w:t xml:space="preserve">i </w:t>
      </w:r>
      <w:r w:rsidRPr="00494D19">
        <w:rPr>
          <w:rFonts w:ascii="Times New Roman" w:hAnsi="Times New Roman"/>
          <w:szCs w:val="28"/>
          <w:lang w:val="vi-VN"/>
        </w:rPr>
        <w:t>đề</w:t>
      </w:r>
      <w:r>
        <w:rPr>
          <w:rFonts w:ascii="Times New Roman" w:hAnsi="Times New Roman"/>
          <w:szCs w:val="28"/>
          <w:lang w:val="vi-VN"/>
        </w:rPr>
        <w:t xml:space="preserve"> ngh</w:t>
      </w:r>
      <w:r w:rsidRPr="00494D19">
        <w:rPr>
          <w:rFonts w:ascii="Times New Roman" w:hAnsi="Times New Roman"/>
          <w:szCs w:val="28"/>
          <w:lang w:val="vi-VN"/>
        </w:rPr>
        <w:t>ị</w:t>
      </w:r>
      <w:r>
        <w:rPr>
          <w:rFonts w:ascii="Times New Roman" w:hAnsi="Times New Roman"/>
          <w:szCs w:val="28"/>
          <w:lang w:val="vi-VN"/>
        </w:rPr>
        <w:t xml:space="preserve"> c</w:t>
      </w:r>
      <w:r w:rsidRPr="00494D19">
        <w:rPr>
          <w:rFonts w:ascii="Times New Roman" w:hAnsi="Times New Roman"/>
          <w:szCs w:val="28"/>
          <w:lang w:val="vi-VN"/>
        </w:rPr>
        <w:t>ủa</w:t>
      </w:r>
      <w:r>
        <w:rPr>
          <w:rFonts w:ascii="Times New Roman" w:hAnsi="Times New Roman"/>
          <w:szCs w:val="28"/>
          <w:lang w:val="vi-VN"/>
        </w:rPr>
        <w:t xml:space="preserve"> </w:t>
      </w:r>
      <w:r w:rsidRPr="00494D19">
        <w:rPr>
          <w:rFonts w:ascii="Times New Roman" w:hAnsi="Times New Roman"/>
          <w:szCs w:val="28"/>
          <w:lang w:val="vi-VN"/>
        </w:rPr>
        <w:t>Ủ</w:t>
      </w:r>
      <w:r>
        <w:rPr>
          <w:rFonts w:ascii="Times New Roman" w:hAnsi="Times New Roman"/>
          <w:szCs w:val="28"/>
          <w:lang w:val="vi-VN"/>
        </w:rPr>
        <w:t>y ban nh</w:t>
      </w:r>
      <w:r w:rsidRPr="00494D19">
        <w:rPr>
          <w:rFonts w:ascii="Times New Roman" w:hAnsi="Times New Roman"/>
          <w:szCs w:val="28"/>
          <w:lang w:val="vi-VN"/>
        </w:rPr>
        <w:t>â</w:t>
      </w:r>
      <w:r>
        <w:rPr>
          <w:rFonts w:ascii="Times New Roman" w:hAnsi="Times New Roman"/>
          <w:szCs w:val="28"/>
          <w:lang w:val="vi-VN"/>
        </w:rPr>
        <w:t>n d</w:t>
      </w:r>
      <w:r w:rsidRPr="00494D19">
        <w:rPr>
          <w:rFonts w:ascii="Times New Roman" w:hAnsi="Times New Roman"/>
          <w:szCs w:val="28"/>
          <w:lang w:val="vi-VN"/>
        </w:rPr>
        <w:t>â</w:t>
      </w:r>
      <w:r>
        <w:rPr>
          <w:rFonts w:ascii="Times New Roman" w:hAnsi="Times New Roman"/>
          <w:szCs w:val="28"/>
          <w:lang w:val="vi-VN"/>
        </w:rPr>
        <w:t>n t</w:t>
      </w:r>
      <w:r w:rsidRPr="00494D19">
        <w:rPr>
          <w:rFonts w:ascii="Times New Roman" w:hAnsi="Times New Roman"/>
          <w:szCs w:val="28"/>
          <w:lang w:val="vi-VN"/>
        </w:rPr>
        <w:t>ỉnh</w:t>
      </w:r>
      <w:r>
        <w:rPr>
          <w:rFonts w:ascii="Times New Roman" w:hAnsi="Times New Roman"/>
          <w:szCs w:val="28"/>
        </w:rPr>
        <w:t xml:space="preserve"> </w:t>
      </w:r>
      <w:r w:rsidR="0001466D">
        <w:rPr>
          <w:rFonts w:ascii="Times New Roman" w:hAnsi="Times New Roman"/>
          <w:szCs w:val="28"/>
        </w:rPr>
        <w:t xml:space="preserve">về </w:t>
      </w:r>
      <w:r w:rsidR="003C76B2" w:rsidRPr="003C76B2">
        <w:rPr>
          <w:rFonts w:ascii="Times New Roman" w:hAnsi="Times New Roman"/>
          <w:szCs w:val="28"/>
          <w:lang w:eastAsia="vi-VN"/>
        </w:rPr>
        <w:t>mức tỷ lệ phần trăm (%) tính đơn giá thuê đất; mức đơn giá thuê đất đối với đất xây dựng công trình ngầm; mức đơn giá thuê đất đối với đất có mặt nước trên địa bàn tỉnh Hậu Giang</w:t>
      </w:r>
      <w:r w:rsidR="003C76B2">
        <w:rPr>
          <w:rFonts w:ascii="Times New Roman" w:hAnsi="Times New Roman"/>
          <w:szCs w:val="28"/>
          <w:lang w:val="vi-VN"/>
        </w:rPr>
        <w:t>, nh</w:t>
      </w:r>
      <w:r w:rsidR="003C76B2" w:rsidRPr="00421044">
        <w:rPr>
          <w:rFonts w:ascii="Times New Roman" w:hAnsi="Times New Roman"/>
          <w:szCs w:val="28"/>
          <w:lang w:val="vi-VN"/>
        </w:rPr>
        <w:t>ư</w:t>
      </w:r>
      <w:r w:rsidR="003C76B2">
        <w:rPr>
          <w:rFonts w:ascii="Times New Roman" w:hAnsi="Times New Roman"/>
          <w:szCs w:val="28"/>
          <w:lang w:val="vi-VN"/>
        </w:rPr>
        <w:t xml:space="preserve"> sau:</w:t>
      </w:r>
    </w:p>
    <w:p w14:paraId="14A11198" w14:textId="77777777" w:rsidR="003C76B2" w:rsidRPr="00AA477E" w:rsidRDefault="003C76B2" w:rsidP="003C76B2">
      <w:pPr>
        <w:spacing w:before="120" w:after="120" w:line="240" w:lineRule="auto"/>
        <w:ind w:firstLine="567"/>
        <w:jc w:val="both"/>
        <w:rPr>
          <w:sz w:val="28"/>
          <w:szCs w:val="28"/>
        </w:rPr>
      </w:pPr>
      <w:r w:rsidRPr="00AA477E">
        <w:rPr>
          <w:sz w:val="28"/>
          <w:szCs w:val="28"/>
        </w:rPr>
        <w:t>1.</w:t>
      </w:r>
      <w:r>
        <w:rPr>
          <w:sz w:val="28"/>
          <w:szCs w:val="28"/>
        </w:rPr>
        <w:t xml:space="preserve"> T</w:t>
      </w:r>
      <w:r w:rsidRPr="00AA477E">
        <w:rPr>
          <w:sz w:val="28"/>
          <w:szCs w:val="28"/>
        </w:rPr>
        <w:t>ỷ lệ phần trăm (%) tính đơn giá thuê đất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1275"/>
        <w:gridCol w:w="1276"/>
        <w:gridCol w:w="1276"/>
      </w:tblGrid>
      <w:tr w:rsidR="003C76B2" w:rsidRPr="003C76B2" w14:paraId="4B4E9653" w14:textId="77777777" w:rsidTr="006772DA">
        <w:tc>
          <w:tcPr>
            <w:tcW w:w="5495" w:type="dxa"/>
            <w:shd w:val="clear" w:color="auto" w:fill="auto"/>
          </w:tcPr>
          <w:p w14:paraId="791402C1" w14:textId="77777777" w:rsidR="003C76B2" w:rsidRPr="003C76B2" w:rsidRDefault="003C76B2" w:rsidP="00A35FD1">
            <w:pPr>
              <w:spacing w:after="0" w:line="240" w:lineRule="auto"/>
              <w:jc w:val="center"/>
              <w:rPr>
                <w:rFonts w:eastAsia="Times New Roman"/>
                <w:b/>
                <w:sz w:val="28"/>
                <w:szCs w:val="28"/>
              </w:rPr>
            </w:pPr>
            <w:r w:rsidRPr="003C76B2">
              <w:rPr>
                <w:rFonts w:eastAsia="Times New Roman"/>
                <w:b/>
                <w:sz w:val="28"/>
                <w:szCs w:val="28"/>
              </w:rPr>
              <w:lastRenderedPageBreak/>
              <w:t>Mục đích sử dụng đất thuê</w:t>
            </w:r>
          </w:p>
        </w:tc>
        <w:tc>
          <w:tcPr>
            <w:tcW w:w="1275" w:type="dxa"/>
          </w:tcPr>
          <w:p w14:paraId="0FBA9217" w14:textId="77777777" w:rsidR="003C76B2" w:rsidRPr="003C76B2" w:rsidRDefault="003C76B2" w:rsidP="00A35FD1">
            <w:pPr>
              <w:spacing w:after="0" w:line="240" w:lineRule="auto"/>
              <w:jc w:val="center"/>
              <w:rPr>
                <w:rFonts w:eastAsia="Times New Roman"/>
                <w:b/>
                <w:sz w:val="28"/>
                <w:szCs w:val="28"/>
              </w:rPr>
            </w:pPr>
            <w:r w:rsidRPr="003C76B2">
              <w:rPr>
                <w:rFonts w:eastAsia="Times New Roman"/>
                <w:b/>
                <w:sz w:val="28"/>
                <w:szCs w:val="28"/>
              </w:rPr>
              <w:t>Khu vực 1</w:t>
            </w:r>
          </w:p>
        </w:tc>
        <w:tc>
          <w:tcPr>
            <w:tcW w:w="1276" w:type="dxa"/>
            <w:shd w:val="clear" w:color="auto" w:fill="auto"/>
          </w:tcPr>
          <w:p w14:paraId="03832618" w14:textId="77777777" w:rsidR="003C76B2" w:rsidRPr="003C76B2" w:rsidRDefault="003C76B2" w:rsidP="00A35FD1">
            <w:pPr>
              <w:spacing w:after="0" w:line="240" w:lineRule="auto"/>
              <w:jc w:val="center"/>
              <w:rPr>
                <w:rFonts w:eastAsia="Times New Roman"/>
                <w:b/>
                <w:sz w:val="28"/>
                <w:szCs w:val="28"/>
              </w:rPr>
            </w:pPr>
            <w:r w:rsidRPr="003C76B2">
              <w:rPr>
                <w:rFonts w:eastAsia="Times New Roman"/>
                <w:b/>
                <w:sz w:val="28"/>
                <w:szCs w:val="28"/>
              </w:rPr>
              <w:t>Khu vực 2</w:t>
            </w:r>
          </w:p>
        </w:tc>
        <w:tc>
          <w:tcPr>
            <w:tcW w:w="1276" w:type="dxa"/>
            <w:shd w:val="clear" w:color="auto" w:fill="auto"/>
          </w:tcPr>
          <w:p w14:paraId="595920DD" w14:textId="77777777" w:rsidR="003C76B2" w:rsidRPr="003C76B2" w:rsidRDefault="003C76B2" w:rsidP="00A35FD1">
            <w:pPr>
              <w:spacing w:after="0" w:line="240" w:lineRule="auto"/>
              <w:jc w:val="center"/>
              <w:rPr>
                <w:rFonts w:eastAsia="Times New Roman"/>
                <w:b/>
                <w:sz w:val="28"/>
                <w:szCs w:val="28"/>
              </w:rPr>
            </w:pPr>
            <w:r w:rsidRPr="003C76B2">
              <w:rPr>
                <w:rFonts w:eastAsia="Times New Roman"/>
                <w:b/>
                <w:sz w:val="28"/>
                <w:szCs w:val="28"/>
              </w:rPr>
              <w:t>Khu vực 3</w:t>
            </w:r>
          </w:p>
        </w:tc>
      </w:tr>
      <w:tr w:rsidR="00357BFD" w:rsidRPr="003C76B2" w14:paraId="4305B772" w14:textId="77777777" w:rsidTr="006772DA">
        <w:tc>
          <w:tcPr>
            <w:tcW w:w="5495" w:type="dxa"/>
            <w:shd w:val="clear" w:color="auto" w:fill="auto"/>
          </w:tcPr>
          <w:p w14:paraId="5F436026" w14:textId="16BFE4E2" w:rsidR="00357BFD" w:rsidRPr="00357BFD" w:rsidRDefault="00357BFD" w:rsidP="00A35FD1">
            <w:pPr>
              <w:pStyle w:val="ListParagraph"/>
              <w:numPr>
                <w:ilvl w:val="0"/>
                <w:numId w:val="4"/>
              </w:numPr>
              <w:spacing w:after="0" w:line="240" w:lineRule="auto"/>
              <w:ind w:left="451" w:hanging="283"/>
              <w:rPr>
                <w:rFonts w:eastAsia="Times New Roman"/>
                <w:sz w:val="28"/>
                <w:szCs w:val="28"/>
              </w:rPr>
            </w:pPr>
            <w:r w:rsidRPr="00357BFD">
              <w:rPr>
                <w:rFonts w:eastAsia="Times New Roman"/>
                <w:sz w:val="28"/>
                <w:szCs w:val="28"/>
              </w:rPr>
              <w:t>Nhóm đất phi nông nghiệp</w:t>
            </w:r>
          </w:p>
        </w:tc>
        <w:tc>
          <w:tcPr>
            <w:tcW w:w="1275" w:type="dxa"/>
          </w:tcPr>
          <w:p w14:paraId="36CC8CC3" w14:textId="77777777" w:rsidR="00357BFD" w:rsidRPr="003C76B2" w:rsidRDefault="00357BFD" w:rsidP="00A35FD1">
            <w:pPr>
              <w:spacing w:after="0" w:line="240" w:lineRule="auto"/>
              <w:jc w:val="center"/>
              <w:rPr>
                <w:rFonts w:eastAsia="Times New Roman"/>
                <w:b/>
                <w:sz w:val="28"/>
                <w:szCs w:val="28"/>
              </w:rPr>
            </w:pPr>
          </w:p>
        </w:tc>
        <w:tc>
          <w:tcPr>
            <w:tcW w:w="1276" w:type="dxa"/>
            <w:shd w:val="clear" w:color="auto" w:fill="auto"/>
          </w:tcPr>
          <w:p w14:paraId="6040F173" w14:textId="77777777" w:rsidR="00357BFD" w:rsidRPr="003C76B2" w:rsidRDefault="00357BFD" w:rsidP="00A35FD1">
            <w:pPr>
              <w:spacing w:after="0" w:line="240" w:lineRule="auto"/>
              <w:jc w:val="center"/>
              <w:rPr>
                <w:rFonts w:eastAsia="Times New Roman"/>
                <w:b/>
                <w:sz w:val="28"/>
                <w:szCs w:val="28"/>
              </w:rPr>
            </w:pPr>
          </w:p>
        </w:tc>
        <w:tc>
          <w:tcPr>
            <w:tcW w:w="1276" w:type="dxa"/>
            <w:shd w:val="clear" w:color="auto" w:fill="auto"/>
          </w:tcPr>
          <w:p w14:paraId="367BB619" w14:textId="77777777" w:rsidR="00357BFD" w:rsidRPr="003C76B2" w:rsidRDefault="00357BFD" w:rsidP="00A35FD1">
            <w:pPr>
              <w:spacing w:after="0" w:line="240" w:lineRule="auto"/>
              <w:jc w:val="center"/>
              <w:rPr>
                <w:rFonts w:eastAsia="Times New Roman"/>
                <w:b/>
                <w:sz w:val="28"/>
                <w:szCs w:val="28"/>
              </w:rPr>
            </w:pPr>
          </w:p>
        </w:tc>
      </w:tr>
      <w:tr w:rsidR="003C76B2" w:rsidRPr="003C76B2" w14:paraId="090004E1" w14:textId="77777777" w:rsidTr="006772DA">
        <w:tc>
          <w:tcPr>
            <w:tcW w:w="5495" w:type="dxa"/>
            <w:shd w:val="clear" w:color="auto" w:fill="auto"/>
          </w:tcPr>
          <w:p w14:paraId="20E9D867" w14:textId="6E58898B" w:rsidR="003C76B2" w:rsidRPr="003C76B2" w:rsidRDefault="001753E7" w:rsidP="00A35FD1">
            <w:pPr>
              <w:spacing w:after="0" w:line="240" w:lineRule="auto"/>
              <w:ind w:firstLine="168"/>
              <w:jc w:val="both"/>
              <w:rPr>
                <w:rFonts w:eastAsia="Times New Roman"/>
                <w:sz w:val="28"/>
                <w:szCs w:val="28"/>
              </w:rPr>
            </w:pPr>
            <w:r>
              <w:rPr>
                <w:rFonts w:eastAsia="Times New Roman"/>
                <w:sz w:val="28"/>
                <w:szCs w:val="28"/>
              </w:rPr>
              <w:t>1.</w:t>
            </w:r>
            <w:r w:rsidR="00357BFD">
              <w:rPr>
                <w:rFonts w:eastAsia="Times New Roman"/>
                <w:sz w:val="28"/>
                <w:szCs w:val="28"/>
              </w:rPr>
              <w:t xml:space="preserve">1 </w:t>
            </w:r>
            <w:r w:rsidR="003C76B2" w:rsidRPr="003C76B2">
              <w:rPr>
                <w:rFonts w:eastAsia="Times New Roman"/>
                <w:sz w:val="28"/>
                <w:szCs w:val="28"/>
              </w:rPr>
              <w:t>Đất ở</w:t>
            </w:r>
          </w:p>
        </w:tc>
        <w:tc>
          <w:tcPr>
            <w:tcW w:w="1275" w:type="dxa"/>
          </w:tcPr>
          <w:p w14:paraId="461FB09F" w14:textId="5A2B6C1D" w:rsidR="003C76B2" w:rsidRPr="003C76B2" w:rsidRDefault="003C76B2" w:rsidP="00A35FD1">
            <w:pPr>
              <w:spacing w:after="0" w:line="240" w:lineRule="auto"/>
              <w:jc w:val="right"/>
              <w:rPr>
                <w:rFonts w:eastAsia="Times New Roman"/>
                <w:sz w:val="28"/>
                <w:szCs w:val="28"/>
              </w:rPr>
            </w:pPr>
            <w:r>
              <w:rPr>
                <w:rFonts w:eastAsia="Times New Roman"/>
                <w:sz w:val="28"/>
                <w:szCs w:val="28"/>
              </w:rPr>
              <w:t>1,50</w:t>
            </w:r>
            <w:r w:rsidRPr="003C76B2">
              <w:rPr>
                <w:rFonts w:eastAsia="Times New Roman"/>
                <w:sz w:val="28"/>
                <w:szCs w:val="28"/>
              </w:rPr>
              <w:t>%</w:t>
            </w:r>
          </w:p>
        </w:tc>
        <w:tc>
          <w:tcPr>
            <w:tcW w:w="1276" w:type="dxa"/>
            <w:shd w:val="clear" w:color="auto" w:fill="auto"/>
          </w:tcPr>
          <w:p w14:paraId="48C7AF5C" w14:textId="7E5A5817" w:rsidR="003C76B2" w:rsidRPr="003C76B2" w:rsidRDefault="003C76B2" w:rsidP="00A35FD1">
            <w:pPr>
              <w:spacing w:after="0" w:line="240" w:lineRule="auto"/>
              <w:jc w:val="right"/>
              <w:rPr>
                <w:rFonts w:eastAsia="Times New Roman"/>
                <w:sz w:val="28"/>
                <w:szCs w:val="28"/>
              </w:rPr>
            </w:pPr>
            <w:r>
              <w:rPr>
                <w:rFonts w:eastAsia="Times New Roman"/>
                <w:sz w:val="28"/>
                <w:szCs w:val="28"/>
              </w:rPr>
              <w:t>1,25</w:t>
            </w:r>
            <w:r w:rsidRPr="003C76B2">
              <w:rPr>
                <w:rFonts w:eastAsia="Times New Roman"/>
                <w:sz w:val="28"/>
                <w:szCs w:val="28"/>
              </w:rPr>
              <w:t>%</w:t>
            </w:r>
          </w:p>
        </w:tc>
        <w:tc>
          <w:tcPr>
            <w:tcW w:w="1276" w:type="dxa"/>
            <w:shd w:val="clear" w:color="auto" w:fill="auto"/>
          </w:tcPr>
          <w:p w14:paraId="2F9F2FF8" w14:textId="4B5E8D7E" w:rsidR="003C76B2" w:rsidRPr="003C76B2" w:rsidRDefault="003C76B2" w:rsidP="00A35FD1">
            <w:pPr>
              <w:spacing w:after="0" w:line="240" w:lineRule="auto"/>
              <w:jc w:val="right"/>
              <w:rPr>
                <w:rFonts w:eastAsia="Times New Roman"/>
                <w:sz w:val="28"/>
                <w:szCs w:val="28"/>
              </w:rPr>
            </w:pPr>
            <w:r>
              <w:rPr>
                <w:rFonts w:eastAsia="Times New Roman"/>
                <w:sz w:val="28"/>
                <w:szCs w:val="28"/>
              </w:rPr>
              <w:t>1,00</w:t>
            </w:r>
            <w:r w:rsidRPr="003C76B2">
              <w:rPr>
                <w:rFonts w:eastAsia="Times New Roman"/>
                <w:sz w:val="28"/>
                <w:szCs w:val="28"/>
              </w:rPr>
              <w:t>%</w:t>
            </w:r>
          </w:p>
        </w:tc>
      </w:tr>
      <w:tr w:rsidR="003C76B2" w:rsidRPr="003C76B2" w14:paraId="229BB3CA" w14:textId="77777777" w:rsidTr="006772DA">
        <w:tc>
          <w:tcPr>
            <w:tcW w:w="5495" w:type="dxa"/>
            <w:shd w:val="clear" w:color="auto" w:fill="auto"/>
          </w:tcPr>
          <w:p w14:paraId="0D5FFA42" w14:textId="6B66B84E" w:rsidR="003C76B2" w:rsidRPr="003C76B2" w:rsidRDefault="00357BFD" w:rsidP="00A35FD1">
            <w:pPr>
              <w:spacing w:after="0" w:line="240" w:lineRule="auto"/>
              <w:jc w:val="both"/>
              <w:rPr>
                <w:rFonts w:eastAsia="Times New Roman"/>
                <w:sz w:val="28"/>
                <w:szCs w:val="28"/>
              </w:rPr>
            </w:pPr>
            <w:r>
              <w:rPr>
                <w:rFonts w:eastAsia="Times New Roman"/>
                <w:sz w:val="28"/>
                <w:szCs w:val="28"/>
              </w:rPr>
              <w:t xml:space="preserve">  1.2 </w:t>
            </w:r>
            <w:r w:rsidRPr="003C76B2">
              <w:rPr>
                <w:rFonts w:eastAsia="Times New Roman"/>
                <w:sz w:val="28"/>
                <w:szCs w:val="28"/>
              </w:rPr>
              <w:t>Đất sản xuất, kinh doanh phi nông nghiệp</w:t>
            </w:r>
          </w:p>
        </w:tc>
        <w:tc>
          <w:tcPr>
            <w:tcW w:w="1275" w:type="dxa"/>
          </w:tcPr>
          <w:p w14:paraId="36106CC0" w14:textId="21405A85" w:rsidR="003C76B2" w:rsidRPr="003C76B2" w:rsidRDefault="003C76B2" w:rsidP="00A35FD1">
            <w:pPr>
              <w:spacing w:after="0" w:line="240" w:lineRule="auto"/>
              <w:jc w:val="right"/>
              <w:rPr>
                <w:rFonts w:eastAsia="Times New Roman"/>
                <w:sz w:val="28"/>
                <w:szCs w:val="28"/>
              </w:rPr>
            </w:pPr>
            <w:r>
              <w:rPr>
                <w:rFonts w:eastAsia="Times New Roman"/>
                <w:sz w:val="28"/>
                <w:szCs w:val="28"/>
              </w:rPr>
              <w:t>1,50</w:t>
            </w:r>
            <w:r w:rsidRPr="003C76B2">
              <w:rPr>
                <w:rFonts w:eastAsia="Times New Roman"/>
                <w:sz w:val="28"/>
                <w:szCs w:val="28"/>
              </w:rPr>
              <w:t>%</w:t>
            </w:r>
          </w:p>
        </w:tc>
        <w:tc>
          <w:tcPr>
            <w:tcW w:w="1276" w:type="dxa"/>
            <w:shd w:val="clear" w:color="auto" w:fill="auto"/>
          </w:tcPr>
          <w:p w14:paraId="2F28D320" w14:textId="11AAE702" w:rsidR="003C76B2" w:rsidRPr="003C76B2" w:rsidRDefault="003C76B2" w:rsidP="00A35FD1">
            <w:pPr>
              <w:spacing w:after="0" w:line="240" w:lineRule="auto"/>
              <w:jc w:val="right"/>
              <w:rPr>
                <w:rFonts w:eastAsia="Times New Roman"/>
                <w:sz w:val="28"/>
                <w:szCs w:val="28"/>
              </w:rPr>
            </w:pPr>
            <w:r>
              <w:rPr>
                <w:rFonts w:eastAsia="Times New Roman"/>
                <w:sz w:val="28"/>
                <w:szCs w:val="28"/>
              </w:rPr>
              <w:t>1,25</w:t>
            </w:r>
            <w:r w:rsidRPr="003C76B2">
              <w:rPr>
                <w:rFonts w:eastAsia="Times New Roman"/>
                <w:sz w:val="28"/>
                <w:szCs w:val="28"/>
              </w:rPr>
              <w:t>%</w:t>
            </w:r>
          </w:p>
        </w:tc>
        <w:tc>
          <w:tcPr>
            <w:tcW w:w="1276" w:type="dxa"/>
            <w:shd w:val="clear" w:color="auto" w:fill="auto"/>
          </w:tcPr>
          <w:p w14:paraId="4C383024" w14:textId="42513283" w:rsidR="003C76B2" w:rsidRPr="003C76B2" w:rsidRDefault="003C76B2" w:rsidP="00A35FD1">
            <w:pPr>
              <w:spacing w:after="0" w:line="240" w:lineRule="auto"/>
              <w:jc w:val="right"/>
              <w:rPr>
                <w:rFonts w:eastAsia="Times New Roman"/>
                <w:sz w:val="28"/>
                <w:szCs w:val="28"/>
              </w:rPr>
            </w:pPr>
            <w:r>
              <w:rPr>
                <w:rFonts w:eastAsia="Times New Roman"/>
                <w:sz w:val="28"/>
                <w:szCs w:val="28"/>
              </w:rPr>
              <w:t>1,00</w:t>
            </w:r>
            <w:r w:rsidRPr="003C76B2">
              <w:rPr>
                <w:rFonts w:eastAsia="Times New Roman"/>
                <w:sz w:val="28"/>
                <w:szCs w:val="28"/>
              </w:rPr>
              <w:t>%</w:t>
            </w:r>
          </w:p>
        </w:tc>
      </w:tr>
      <w:tr w:rsidR="003C76B2" w:rsidRPr="003C76B2" w14:paraId="6F81D73B" w14:textId="77777777" w:rsidTr="006772DA">
        <w:tc>
          <w:tcPr>
            <w:tcW w:w="5495" w:type="dxa"/>
            <w:shd w:val="clear" w:color="auto" w:fill="auto"/>
          </w:tcPr>
          <w:p w14:paraId="4A4D16A3" w14:textId="0032F90B" w:rsidR="003C76B2" w:rsidRPr="00357BFD" w:rsidRDefault="00357BFD" w:rsidP="00A35FD1">
            <w:pPr>
              <w:pStyle w:val="ListParagraph"/>
              <w:numPr>
                <w:ilvl w:val="1"/>
                <w:numId w:val="2"/>
              </w:numPr>
              <w:spacing w:after="0" w:line="240" w:lineRule="auto"/>
              <w:ind w:left="593" w:hanging="425"/>
              <w:jc w:val="both"/>
              <w:rPr>
                <w:rFonts w:eastAsia="Times New Roman"/>
                <w:sz w:val="28"/>
                <w:szCs w:val="28"/>
              </w:rPr>
            </w:pPr>
            <w:r>
              <w:rPr>
                <w:rFonts w:eastAsia="Times New Roman"/>
                <w:sz w:val="28"/>
                <w:szCs w:val="28"/>
              </w:rPr>
              <w:t>Đất sử dụng vào mục đích công cộng</w:t>
            </w:r>
          </w:p>
        </w:tc>
        <w:tc>
          <w:tcPr>
            <w:tcW w:w="1275" w:type="dxa"/>
          </w:tcPr>
          <w:p w14:paraId="29F09B5F" w14:textId="06DB24A1" w:rsidR="003C76B2" w:rsidRPr="003C76B2" w:rsidRDefault="003C76B2" w:rsidP="00A35FD1">
            <w:pPr>
              <w:spacing w:after="0" w:line="240" w:lineRule="auto"/>
              <w:jc w:val="right"/>
              <w:rPr>
                <w:rFonts w:eastAsia="Times New Roman"/>
                <w:sz w:val="28"/>
                <w:szCs w:val="28"/>
              </w:rPr>
            </w:pPr>
            <w:r w:rsidRPr="003C76B2">
              <w:rPr>
                <w:rFonts w:eastAsia="Times New Roman"/>
                <w:sz w:val="28"/>
                <w:szCs w:val="28"/>
              </w:rPr>
              <w:t>1,</w:t>
            </w:r>
            <w:r>
              <w:rPr>
                <w:rFonts w:eastAsia="Times New Roman"/>
                <w:sz w:val="28"/>
                <w:szCs w:val="28"/>
              </w:rPr>
              <w:t>2</w:t>
            </w:r>
            <w:r w:rsidRPr="003C76B2">
              <w:rPr>
                <w:rFonts w:eastAsia="Times New Roman"/>
                <w:sz w:val="28"/>
                <w:szCs w:val="28"/>
              </w:rPr>
              <w:t>5%</w:t>
            </w:r>
          </w:p>
        </w:tc>
        <w:tc>
          <w:tcPr>
            <w:tcW w:w="1276" w:type="dxa"/>
            <w:shd w:val="clear" w:color="auto" w:fill="auto"/>
            <w:vAlign w:val="center"/>
          </w:tcPr>
          <w:p w14:paraId="0E85588B" w14:textId="6D843442" w:rsidR="003C76B2" w:rsidRPr="003C76B2" w:rsidRDefault="003C76B2" w:rsidP="00A35FD1">
            <w:pPr>
              <w:spacing w:after="0" w:line="240" w:lineRule="auto"/>
              <w:jc w:val="right"/>
              <w:rPr>
                <w:rFonts w:eastAsia="Times New Roman"/>
                <w:sz w:val="28"/>
                <w:szCs w:val="28"/>
              </w:rPr>
            </w:pPr>
            <w:r>
              <w:rPr>
                <w:rFonts w:eastAsia="Times New Roman"/>
                <w:sz w:val="28"/>
                <w:szCs w:val="28"/>
              </w:rPr>
              <w:t>1,00</w:t>
            </w:r>
            <w:r w:rsidRPr="003C76B2">
              <w:rPr>
                <w:rFonts w:eastAsia="Times New Roman"/>
                <w:sz w:val="28"/>
                <w:szCs w:val="28"/>
              </w:rPr>
              <w:t>%</w:t>
            </w:r>
          </w:p>
        </w:tc>
        <w:tc>
          <w:tcPr>
            <w:tcW w:w="1276" w:type="dxa"/>
            <w:shd w:val="clear" w:color="auto" w:fill="auto"/>
            <w:vAlign w:val="center"/>
          </w:tcPr>
          <w:p w14:paraId="2CA2757C" w14:textId="133DB458" w:rsidR="003C76B2" w:rsidRPr="003C76B2" w:rsidRDefault="003C76B2" w:rsidP="00A35FD1">
            <w:pPr>
              <w:spacing w:after="0" w:line="240" w:lineRule="auto"/>
              <w:jc w:val="right"/>
              <w:rPr>
                <w:rFonts w:eastAsia="Times New Roman"/>
                <w:sz w:val="28"/>
                <w:szCs w:val="28"/>
              </w:rPr>
            </w:pPr>
            <w:r>
              <w:rPr>
                <w:rFonts w:eastAsia="Times New Roman"/>
                <w:sz w:val="28"/>
                <w:szCs w:val="28"/>
              </w:rPr>
              <w:t>0,75</w:t>
            </w:r>
            <w:r w:rsidRPr="003C76B2">
              <w:rPr>
                <w:rFonts w:eastAsia="Times New Roman"/>
                <w:sz w:val="28"/>
                <w:szCs w:val="28"/>
              </w:rPr>
              <w:t>%</w:t>
            </w:r>
          </w:p>
        </w:tc>
      </w:tr>
      <w:tr w:rsidR="003C76B2" w:rsidRPr="003C76B2" w14:paraId="2BFC2925" w14:textId="77777777" w:rsidTr="006772DA">
        <w:tc>
          <w:tcPr>
            <w:tcW w:w="5495" w:type="dxa"/>
            <w:shd w:val="clear" w:color="auto" w:fill="auto"/>
          </w:tcPr>
          <w:p w14:paraId="632AF3AF" w14:textId="600C67D0" w:rsidR="003C76B2" w:rsidRPr="00357BFD" w:rsidRDefault="00EC4676" w:rsidP="00A35FD1">
            <w:pPr>
              <w:pStyle w:val="ListParagraph"/>
              <w:numPr>
                <w:ilvl w:val="1"/>
                <w:numId w:val="4"/>
              </w:numPr>
              <w:tabs>
                <w:tab w:val="left" w:pos="451"/>
                <w:tab w:val="left" w:pos="608"/>
              </w:tabs>
              <w:spacing w:after="0" w:line="240" w:lineRule="auto"/>
              <w:ind w:left="0" w:firstLine="168"/>
              <w:jc w:val="both"/>
              <w:rPr>
                <w:rFonts w:eastAsia="Times New Roman"/>
                <w:sz w:val="28"/>
                <w:szCs w:val="28"/>
              </w:rPr>
            </w:pPr>
            <w:r>
              <w:rPr>
                <w:rFonts w:eastAsia="Times New Roman"/>
                <w:sz w:val="28"/>
                <w:szCs w:val="28"/>
              </w:rPr>
              <w:t>Đất xây dựng trụ sở cơ quan;</w:t>
            </w:r>
            <w:r w:rsidR="003C76B2" w:rsidRPr="00357BFD">
              <w:rPr>
                <w:rFonts w:eastAsia="Times New Roman"/>
                <w:sz w:val="28"/>
                <w:szCs w:val="28"/>
              </w:rPr>
              <w:t xml:space="preserve"> đất xây dựng công trình sự nghiệp</w:t>
            </w:r>
          </w:p>
        </w:tc>
        <w:tc>
          <w:tcPr>
            <w:tcW w:w="1275" w:type="dxa"/>
          </w:tcPr>
          <w:p w14:paraId="01D36728" w14:textId="46C679CE" w:rsidR="003C76B2" w:rsidRPr="003C76B2" w:rsidRDefault="003C76B2" w:rsidP="00A35FD1">
            <w:pPr>
              <w:spacing w:after="0" w:line="240" w:lineRule="auto"/>
              <w:jc w:val="right"/>
              <w:rPr>
                <w:rFonts w:eastAsia="Times New Roman"/>
                <w:sz w:val="28"/>
                <w:szCs w:val="28"/>
              </w:rPr>
            </w:pPr>
            <w:r>
              <w:rPr>
                <w:rFonts w:eastAsia="Times New Roman"/>
                <w:sz w:val="28"/>
                <w:szCs w:val="28"/>
              </w:rPr>
              <w:t>1,50</w:t>
            </w:r>
            <w:r w:rsidRPr="003C76B2">
              <w:rPr>
                <w:rFonts w:eastAsia="Times New Roman"/>
                <w:sz w:val="28"/>
                <w:szCs w:val="28"/>
              </w:rPr>
              <w:t>%</w:t>
            </w:r>
          </w:p>
        </w:tc>
        <w:tc>
          <w:tcPr>
            <w:tcW w:w="1276" w:type="dxa"/>
            <w:shd w:val="clear" w:color="auto" w:fill="auto"/>
          </w:tcPr>
          <w:p w14:paraId="26291032" w14:textId="57F59258" w:rsidR="003C76B2" w:rsidRPr="003C76B2" w:rsidRDefault="003C76B2" w:rsidP="00A35FD1">
            <w:pPr>
              <w:spacing w:after="0" w:line="240" w:lineRule="auto"/>
              <w:jc w:val="right"/>
              <w:rPr>
                <w:rFonts w:eastAsia="Times New Roman"/>
                <w:sz w:val="28"/>
                <w:szCs w:val="28"/>
              </w:rPr>
            </w:pPr>
            <w:r>
              <w:rPr>
                <w:rFonts w:eastAsia="Times New Roman"/>
                <w:sz w:val="28"/>
                <w:szCs w:val="28"/>
              </w:rPr>
              <w:t>1,25</w:t>
            </w:r>
            <w:r w:rsidRPr="003C76B2">
              <w:rPr>
                <w:rFonts w:eastAsia="Times New Roman"/>
                <w:sz w:val="28"/>
                <w:szCs w:val="28"/>
              </w:rPr>
              <w:t>%</w:t>
            </w:r>
          </w:p>
        </w:tc>
        <w:tc>
          <w:tcPr>
            <w:tcW w:w="1276" w:type="dxa"/>
            <w:shd w:val="clear" w:color="auto" w:fill="auto"/>
          </w:tcPr>
          <w:p w14:paraId="105F1D85" w14:textId="1F8A5018" w:rsidR="003C76B2" w:rsidRPr="003C76B2" w:rsidRDefault="003C76B2" w:rsidP="00A35FD1">
            <w:pPr>
              <w:spacing w:after="0" w:line="240" w:lineRule="auto"/>
              <w:jc w:val="right"/>
              <w:rPr>
                <w:rFonts w:eastAsia="Times New Roman"/>
                <w:sz w:val="28"/>
                <w:szCs w:val="28"/>
              </w:rPr>
            </w:pPr>
            <w:r>
              <w:rPr>
                <w:rFonts w:eastAsia="Times New Roman"/>
                <w:sz w:val="28"/>
                <w:szCs w:val="28"/>
              </w:rPr>
              <w:t>1,00</w:t>
            </w:r>
            <w:r w:rsidRPr="003C76B2">
              <w:rPr>
                <w:rFonts w:eastAsia="Times New Roman"/>
                <w:sz w:val="28"/>
                <w:szCs w:val="28"/>
              </w:rPr>
              <w:t>%</w:t>
            </w:r>
          </w:p>
        </w:tc>
      </w:tr>
      <w:tr w:rsidR="003C76B2" w:rsidRPr="003C76B2" w14:paraId="22737675" w14:textId="77777777" w:rsidTr="006772DA">
        <w:tc>
          <w:tcPr>
            <w:tcW w:w="5495" w:type="dxa"/>
            <w:shd w:val="clear" w:color="auto" w:fill="auto"/>
          </w:tcPr>
          <w:p w14:paraId="03C34244" w14:textId="57C95AC4" w:rsidR="003C76B2" w:rsidRPr="00357BFD" w:rsidRDefault="003C76B2" w:rsidP="00A35FD1">
            <w:pPr>
              <w:pStyle w:val="ListParagraph"/>
              <w:numPr>
                <w:ilvl w:val="1"/>
                <w:numId w:val="4"/>
              </w:numPr>
              <w:tabs>
                <w:tab w:val="left" w:pos="450"/>
                <w:tab w:val="left" w:pos="608"/>
              </w:tabs>
              <w:spacing w:after="0" w:line="240" w:lineRule="auto"/>
              <w:ind w:left="0" w:firstLine="168"/>
              <w:jc w:val="both"/>
              <w:rPr>
                <w:rFonts w:eastAsia="Times New Roman"/>
                <w:sz w:val="28"/>
                <w:szCs w:val="28"/>
              </w:rPr>
            </w:pPr>
            <w:r w:rsidRPr="00357BFD">
              <w:rPr>
                <w:rFonts w:eastAsia="Times New Roman"/>
                <w:sz w:val="28"/>
                <w:szCs w:val="28"/>
              </w:rPr>
              <w:t xml:space="preserve">Đất </w:t>
            </w:r>
            <w:r w:rsidR="00357BFD">
              <w:rPr>
                <w:rFonts w:eastAsia="Times New Roman"/>
                <w:sz w:val="28"/>
                <w:szCs w:val="28"/>
              </w:rPr>
              <w:t>tôn giáo</w:t>
            </w:r>
            <w:r w:rsidR="00EC4676">
              <w:rPr>
                <w:rFonts w:eastAsia="Times New Roman"/>
                <w:sz w:val="28"/>
                <w:szCs w:val="28"/>
              </w:rPr>
              <w:t>;</w:t>
            </w:r>
            <w:r w:rsidR="00357BFD">
              <w:rPr>
                <w:rFonts w:eastAsia="Times New Roman"/>
                <w:sz w:val="28"/>
                <w:szCs w:val="28"/>
              </w:rPr>
              <w:t xml:space="preserve"> đất tín ngưỡng</w:t>
            </w:r>
            <w:r w:rsidR="00EC4676">
              <w:rPr>
                <w:rFonts w:eastAsia="Times New Roman"/>
                <w:sz w:val="28"/>
                <w:szCs w:val="28"/>
              </w:rPr>
              <w:t>;</w:t>
            </w:r>
            <w:r w:rsidR="00357BFD">
              <w:rPr>
                <w:rFonts w:eastAsia="Times New Roman"/>
                <w:sz w:val="28"/>
                <w:szCs w:val="28"/>
              </w:rPr>
              <w:t xml:space="preserve"> đất nghĩa trang, nhà tang lễ, cơ sở hỏa táng; đất cơ sở lưu trú tro cốt</w:t>
            </w:r>
          </w:p>
        </w:tc>
        <w:tc>
          <w:tcPr>
            <w:tcW w:w="1275" w:type="dxa"/>
          </w:tcPr>
          <w:p w14:paraId="571C843B" w14:textId="77777777" w:rsidR="00EC4676" w:rsidRPr="00EC4676" w:rsidRDefault="00EC4676" w:rsidP="00A35FD1">
            <w:pPr>
              <w:spacing w:after="0" w:line="240" w:lineRule="auto"/>
              <w:jc w:val="right"/>
              <w:rPr>
                <w:rFonts w:eastAsia="Times New Roman"/>
                <w:sz w:val="16"/>
                <w:szCs w:val="28"/>
              </w:rPr>
            </w:pPr>
          </w:p>
          <w:p w14:paraId="562D1DA5" w14:textId="77777777" w:rsidR="00A35FD1" w:rsidRPr="00A35FD1" w:rsidRDefault="00A35FD1" w:rsidP="00A35FD1">
            <w:pPr>
              <w:spacing w:after="0" w:line="240" w:lineRule="auto"/>
              <w:jc w:val="right"/>
              <w:rPr>
                <w:rFonts w:eastAsia="Times New Roman"/>
                <w:sz w:val="10"/>
                <w:szCs w:val="28"/>
              </w:rPr>
            </w:pPr>
          </w:p>
          <w:p w14:paraId="344AC51B" w14:textId="1B242F09" w:rsidR="003C76B2" w:rsidRPr="003C76B2" w:rsidRDefault="003C76B2" w:rsidP="00A35FD1">
            <w:pPr>
              <w:spacing w:after="0" w:line="240" w:lineRule="auto"/>
              <w:jc w:val="right"/>
              <w:rPr>
                <w:rFonts w:eastAsia="Times New Roman"/>
                <w:sz w:val="28"/>
                <w:szCs w:val="28"/>
              </w:rPr>
            </w:pPr>
            <w:r w:rsidRPr="003C76B2">
              <w:rPr>
                <w:rFonts w:eastAsia="Times New Roman"/>
                <w:sz w:val="28"/>
                <w:szCs w:val="28"/>
              </w:rPr>
              <w:t>1,</w:t>
            </w:r>
            <w:r>
              <w:rPr>
                <w:rFonts w:eastAsia="Times New Roman"/>
                <w:sz w:val="28"/>
                <w:szCs w:val="28"/>
              </w:rPr>
              <w:t>2</w:t>
            </w:r>
            <w:r w:rsidRPr="003C76B2">
              <w:rPr>
                <w:rFonts w:eastAsia="Times New Roman"/>
                <w:sz w:val="28"/>
                <w:szCs w:val="28"/>
              </w:rPr>
              <w:t>5%</w:t>
            </w:r>
          </w:p>
        </w:tc>
        <w:tc>
          <w:tcPr>
            <w:tcW w:w="1276" w:type="dxa"/>
            <w:shd w:val="clear" w:color="auto" w:fill="auto"/>
            <w:vAlign w:val="center"/>
          </w:tcPr>
          <w:p w14:paraId="33786976" w14:textId="55FC345B" w:rsidR="003C76B2" w:rsidRPr="003C76B2" w:rsidRDefault="003C76B2" w:rsidP="00A35FD1">
            <w:pPr>
              <w:spacing w:after="0" w:line="240" w:lineRule="auto"/>
              <w:jc w:val="right"/>
              <w:rPr>
                <w:rFonts w:eastAsia="Times New Roman"/>
                <w:sz w:val="28"/>
                <w:szCs w:val="28"/>
              </w:rPr>
            </w:pPr>
            <w:r>
              <w:rPr>
                <w:rFonts w:eastAsia="Times New Roman"/>
                <w:sz w:val="28"/>
                <w:szCs w:val="28"/>
              </w:rPr>
              <w:t>1,00</w:t>
            </w:r>
            <w:r w:rsidRPr="003C76B2">
              <w:rPr>
                <w:rFonts w:eastAsia="Times New Roman"/>
                <w:sz w:val="28"/>
                <w:szCs w:val="28"/>
              </w:rPr>
              <w:t>%</w:t>
            </w:r>
          </w:p>
        </w:tc>
        <w:tc>
          <w:tcPr>
            <w:tcW w:w="1276" w:type="dxa"/>
            <w:shd w:val="clear" w:color="auto" w:fill="auto"/>
            <w:vAlign w:val="center"/>
          </w:tcPr>
          <w:p w14:paraId="2D72A6BD" w14:textId="4D62EA98" w:rsidR="003C76B2" w:rsidRPr="003C76B2" w:rsidRDefault="003C76B2" w:rsidP="00A35FD1">
            <w:pPr>
              <w:spacing w:after="0" w:line="240" w:lineRule="auto"/>
              <w:jc w:val="right"/>
              <w:rPr>
                <w:rFonts w:eastAsia="Times New Roman"/>
                <w:sz w:val="28"/>
                <w:szCs w:val="28"/>
              </w:rPr>
            </w:pPr>
            <w:r>
              <w:rPr>
                <w:rFonts w:eastAsia="Times New Roman"/>
                <w:sz w:val="28"/>
                <w:szCs w:val="28"/>
              </w:rPr>
              <w:t>0,75</w:t>
            </w:r>
            <w:r w:rsidRPr="003C76B2">
              <w:rPr>
                <w:rFonts w:eastAsia="Times New Roman"/>
                <w:sz w:val="28"/>
                <w:szCs w:val="28"/>
              </w:rPr>
              <w:t>%</w:t>
            </w:r>
          </w:p>
        </w:tc>
      </w:tr>
      <w:tr w:rsidR="003C76B2" w:rsidRPr="003C76B2" w14:paraId="0DA840A3" w14:textId="77777777" w:rsidTr="006772DA">
        <w:tc>
          <w:tcPr>
            <w:tcW w:w="5495" w:type="dxa"/>
            <w:shd w:val="clear" w:color="auto" w:fill="auto"/>
          </w:tcPr>
          <w:p w14:paraId="42941928" w14:textId="29FB5688" w:rsidR="003C76B2" w:rsidRPr="003C76B2" w:rsidRDefault="001753E7" w:rsidP="00A35FD1">
            <w:pPr>
              <w:tabs>
                <w:tab w:val="left" w:pos="426"/>
              </w:tabs>
              <w:spacing w:after="0" w:line="240" w:lineRule="auto"/>
              <w:ind w:firstLine="142"/>
              <w:jc w:val="both"/>
              <w:rPr>
                <w:rFonts w:eastAsia="Times New Roman"/>
                <w:sz w:val="28"/>
                <w:szCs w:val="28"/>
              </w:rPr>
            </w:pPr>
            <w:r>
              <w:rPr>
                <w:rFonts w:eastAsia="Times New Roman"/>
                <w:sz w:val="28"/>
                <w:szCs w:val="28"/>
              </w:rPr>
              <w:t>2</w:t>
            </w:r>
            <w:r w:rsidR="003C76B2" w:rsidRPr="003C76B2">
              <w:rPr>
                <w:rFonts w:eastAsia="Times New Roman"/>
                <w:sz w:val="28"/>
                <w:szCs w:val="28"/>
              </w:rPr>
              <w:t xml:space="preserve">. </w:t>
            </w:r>
            <w:r w:rsidR="00357BFD">
              <w:rPr>
                <w:rFonts w:eastAsia="Times New Roman"/>
                <w:sz w:val="28"/>
                <w:szCs w:val="28"/>
              </w:rPr>
              <w:t>Nhóm đ</w:t>
            </w:r>
            <w:r w:rsidR="003C76B2" w:rsidRPr="003C76B2">
              <w:rPr>
                <w:rFonts w:eastAsia="Times New Roman"/>
                <w:sz w:val="28"/>
                <w:szCs w:val="28"/>
              </w:rPr>
              <w:t xml:space="preserve">ất </w:t>
            </w:r>
            <w:r w:rsidR="00357BFD">
              <w:rPr>
                <w:rFonts w:eastAsia="Times New Roman"/>
                <w:sz w:val="28"/>
                <w:szCs w:val="28"/>
              </w:rPr>
              <w:t>nông nghiệp</w:t>
            </w:r>
            <w:r w:rsidR="00EC4676">
              <w:rPr>
                <w:rFonts w:eastAsia="Times New Roman"/>
                <w:sz w:val="28"/>
                <w:szCs w:val="28"/>
              </w:rPr>
              <w:t>; đất có mặt nước chuyên dùng</w:t>
            </w:r>
          </w:p>
        </w:tc>
        <w:tc>
          <w:tcPr>
            <w:tcW w:w="1275" w:type="dxa"/>
            <w:vAlign w:val="center"/>
          </w:tcPr>
          <w:p w14:paraId="4695E547" w14:textId="086C45B6" w:rsidR="003C76B2" w:rsidRPr="003C76B2" w:rsidRDefault="003C76B2" w:rsidP="00A35FD1">
            <w:pPr>
              <w:spacing w:after="0" w:line="240" w:lineRule="auto"/>
              <w:jc w:val="right"/>
              <w:rPr>
                <w:rFonts w:eastAsia="Times New Roman"/>
                <w:sz w:val="28"/>
                <w:szCs w:val="28"/>
              </w:rPr>
            </w:pPr>
            <w:r>
              <w:rPr>
                <w:rFonts w:eastAsia="Times New Roman"/>
                <w:sz w:val="28"/>
                <w:szCs w:val="28"/>
              </w:rPr>
              <w:t>1,00</w:t>
            </w:r>
            <w:r w:rsidRPr="003C76B2">
              <w:rPr>
                <w:rFonts w:eastAsia="Times New Roman"/>
                <w:sz w:val="28"/>
                <w:szCs w:val="28"/>
              </w:rPr>
              <w:t>%</w:t>
            </w:r>
          </w:p>
        </w:tc>
        <w:tc>
          <w:tcPr>
            <w:tcW w:w="1276" w:type="dxa"/>
            <w:shd w:val="clear" w:color="auto" w:fill="auto"/>
            <w:vAlign w:val="center"/>
          </w:tcPr>
          <w:p w14:paraId="7F89B526" w14:textId="57B5A556" w:rsidR="003C76B2" w:rsidRPr="003C76B2" w:rsidRDefault="003C76B2" w:rsidP="00A35FD1">
            <w:pPr>
              <w:spacing w:after="0" w:line="240" w:lineRule="auto"/>
              <w:jc w:val="right"/>
              <w:rPr>
                <w:rFonts w:eastAsia="Times New Roman"/>
                <w:sz w:val="28"/>
                <w:szCs w:val="28"/>
              </w:rPr>
            </w:pPr>
            <w:r>
              <w:rPr>
                <w:rFonts w:eastAsia="Times New Roman"/>
                <w:sz w:val="28"/>
                <w:szCs w:val="28"/>
              </w:rPr>
              <w:t>0,75</w:t>
            </w:r>
            <w:r w:rsidRPr="003C76B2">
              <w:rPr>
                <w:rFonts w:eastAsia="Times New Roman"/>
                <w:sz w:val="28"/>
                <w:szCs w:val="28"/>
              </w:rPr>
              <w:t>%</w:t>
            </w:r>
          </w:p>
        </w:tc>
        <w:tc>
          <w:tcPr>
            <w:tcW w:w="1276" w:type="dxa"/>
            <w:shd w:val="clear" w:color="auto" w:fill="auto"/>
            <w:vAlign w:val="center"/>
          </w:tcPr>
          <w:p w14:paraId="60F76345" w14:textId="5E2585F4" w:rsidR="003C76B2" w:rsidRPr="003C76B2" w:rsidRDefault="003C76B2" w:rsidP="00A35FD1">
            <w:pPr>
              <w:spacing w:after="0" w:line="240" w:lineRule="auto"/>
              <w:jc w:val="right"/>
              <w:rPr>
                <w:rFonts w:eastAsia="Times New Roman"/>
                <w:sz w:val="28"/>
                <w:szCs w:val="28"/>
              </w:rPr>
            </w:pPr>
            <w:r>
              <w:rPr>
                <w:rFonts w:eastAsia="Times New Roman"/>
                <w:sz w:val="28"/>
                <w:szCs w:val="28"/>
              </w:rPr>
              <w:t>0,</w:t>
            </w:r>
            <w:r w:rsidRPr="003C76B2">
              <w:rPr>
                <w:rFonts w:eastAsia="Times New Roman"/>
                <w:sz w:val="28"/>
                <w:szCs w:val="28"/>
              </w:rPr>
              <w:t>5</w:t>
            </w:r>
            <w:r>
              <w:rPr>
                <w:rFonts w:eastAsia="Times New Roman"/>
                <w:sz w:val="28"/>
                <w:szCs w:val="28"/>
              </w:rPr>
              <w:t>0</w:t>
            </w:r>
            <w:r w:rsidRPr="003C76B2">
              <w:rPr>
                <w:rFonts w:eastAsia="Times New Roman"/>
                <w:sz w:val="28"/>
                <w:szCs w:val="28"/>
              </w:rPr>
              <w:t>%</w:t>
            </w:r>
          </w:p>
        </w:tc>
      </w:tr>
    </w:tbl>
    <w:p w14:paraId="0AC45647" w14:textId="77777777" w:rsidR="003C76B2" w:rsidRPr="003C76B2" w:rsidRDefault="003C76B2" w:rsidP="003C76B2">
      <w:pPr>
        <w:spacing w:before="120" w:after="120" w:line="240" w:lineRule="auto"/>
        <w:ind w:firstLine="567"/>
        <w:jc w:val="both"/>
        <w:rPr>
          <w:rFonts w:eastAsia="Times New Roman"/>
          <w:sz w:val="28"/>
          <w:szCs w:val="28"/>
        </w:rPr>
      </w:pPr>
      <w:r w:rsidRPr="003C76B2">
        <w:rPr>
          <w:rFonts w:eastAsia="Times New Roman"/>
          <w:sz w:val="28"/>
          <w:szCs w:val="28"/>
        </w:rPr>
        <w:t>Trong đó, các khu vực được xác định như sau:</w:t>
      </w:r>
    </w:p>
    <w:p w14:paraId="292EA9F3" w14:textId="77777777" w:rsidR="003C76B2" w:rsidRPr="003C76B2" w:rsidRDefault="003C76B2" w:rsidP="003C76B2">
      <w:pPr>
        <w:tabs>
          <w:tab w:val="left" w:pos="993"/>
        </w:tabs>
        <w:spacing w:before="120" w:after="120" w:line="240" w:lineRule="auto"/>
        <w:ind w:firstLine="567"/>
        <w:jc w:val="both"/>
        <w:rPr>
          <w:rFonts w:eastAsia="Times New Roman"/>
          <w:b/>
          <w:sz w:val="28"/>
          <w:szCs w:val="28"/>
        </w:rPr>
      </w:pPr>
      <w:r w:rsidRPr="003C76B2">
        <w:rPr>
          <w:rFonts w:eastAsia="Times New Roman"/>
          <w:b/>
          <w:sz w:val="28"/>
          <w:szCs w:val="28"/>
        </w:rPr>
        <w:t xml:space="preserve">Khu vực 1, gồm: </w:t>
      </w:r>
      <w:r w:rsidRPr="003C76B2">
        <w:rPr>
          <w:rFonts w:eastAsia="Times New Roman"/>
          <w:sz w:val="28"/>
          <w:szCs w:val="28"/>
        </w:rPr>
        <w:t>các phường thuộc thành phố Vị Thanh, thành phố Ngã Bảy, tỉnh Hậu Giang.</w:t>
      </w:r>
    </w:p>
    <w:p w14:paraId="7E3AA60A" w14:textId="77777777" w:rsidR="003C76B2" w:rsidRPr="003C76B2" w:rsidRDefault="003C76B2" w:rsidP="003C76B2">
      <w:pPr>
        <w:tabs>
          <w:tab w:val="left" w:pos="993"/>
        </w:tabs>
        <w:spacing w:before="120" w:after="120" w:line="240" w:lineRule="auto"/>
        <w:ind w:firstLine="567"/>
        <w:jc w:val="both"/>
        <w:rPr>
          <w:rFonts w:eastAsia="Times New Roman"/>
          <w:sz w:val="28"/>
          <w:szCs w:val="28"/>
        </w:rPr>
      </w:pPr>
      <w:r w:rsidRPr="003C76B2">
        <w:rPr>
          <w:rFonts w:eastAsia="Times New Roman"/>
          <w:b/>
          <w:sz w:val="28"/>
          <w:szCs w:val="28"/>
        </w:rPr>
        <w:t>Khu vực 2, gồm:</w:t>
      </w:r>
      <w:r w:rsidRPr="003C76B2">
        <w:rPr>
          <w:rFonts w:eastAsia="Times New Roman"/>
          <w:sz w:val="28"/>
          <w:szCs w:val="28"/>
        </w:rPr>
        <w:t xml:space="preserve"> các phường, thị trấn còn lại trên địa bàn tỉnh Hậu Giang.</w:t>
      </w:r>
    </w:p>
    <w:p w14:paraId="7D672657" w14:textId="4328CED4" w:rsidR="003C76B2" w:rsidRPr="003C76B2" w:rsidRDefault="003C76B2" w:rsidP="001753E7">
      <w:pPr>
        <w:tabs>
          <w:tab w:val="left" w:pos="993"/>
        </w:tabs>
        <w:spacing w:before="120" w:after="120" w:line="240" w:lineRule="auto"/>
        <w:ind w:left="709" w:hanging="142"/>
        <w:jc w:val="both"/>
        <w:rPr>
          <w:rFonts w:eastAsia="Times New Roman"/>
          <w:sz w:val="28"/>
          <w:szCs w:val="28"/>
        </w:rPr>
      </w:pPr>
      <w:r w:rsidRPr="003C76B2">
        <w:rPr>
          <w:rFonts w:eastAsia="Times New Roman"/>
          <w:b/>
          <w:sz w:val="28"/>
          <w:szCs w:val="28"/>
        </w:rPr>
        <w:t>Khu vực 3, gồm:</w:t>
      </w:r>
      <w:r w:rsidRPr="003C76B2">
        <w:rPr>
          <w:rFonts w:eastAsia="Times New Roman"/>
          <w:sz w:val="28"/>
          <w:szCs w:val="28"/>
        </w:rPr>
        <w:t xml:space="preserve"> các xã trên địa bàn tỉnh Hậu Giang.</w:t>
      </w:r>
    </w:p>
    <w:p w14:paraId="3AB00863" w14:textId="2515D5EA" w:rsidR="003C76B2" w:rsidRPr="003C76B2" w:rsidRDefault="003C76B2" w:rsidP="003C76B2">
      <w:pPr>
        <w:spacing w:before="120" w:after="120" w:line="240" w:lineRule="auto"/>
        <w:ind w:firstLine="567"/>
        <w:jc w:val="both"/>
        <w:rPr>
          <w:rFonts w:eastAsia="Times New Roman"/>
          <w:sz w:val="28"/>
          <w:szCs w:val="28"/>
        </w:rPr>
      </w:pPr>
      <w:r w:rsidRPr="003C76B2">
        <w:rPr>
          <w:rFonts w:eastAsia="Times New Roman"/>
          <w:sz w:val="28"/>
          <w:szCs w:val="28"/>
        </w:rPr>
        <w:t>Trường hợp thực hiện theo hình thức đấu giá thì đơn giá thuê đất là đơn giá trúng đấu giá.</w:t>
      </w:r>
    </w:p>
    <w:p w14:paraId="17A93A8E" w14:textId="6DB45865" w:rsidR="003C76B2" w:rsidRPr="00F25EA7" w:rsidRDefault="003C76B2" w:rsidP="003C76B2">
      <w:pPr>
        <w:spacing w:before="120" w:after="120" w:line="240" w:lineRule="auto"/>
        <w:ind w:firstLine="567"/>
        <w:jc w:val="both"/>
        <w:rPr>
          <w:bCs/>
          <w:sz w:val="28"/>
          <w:szCs w:val="28"/>
        </w:rPr>
      </w:pPr>
      <w:r w:rsidRPr="00F25EA7">
        <w:rPr>
          <w:bCs/>
          <w:sz w:val="28"/>
          <w:szCs w:val="28"/>
        </w:rPr>
        <w:t>2. Đơn giá thuê đất xây dựng công trình ngầm</w:t>
      </w:r>
    </w:p>
    <w:p w14:paraId="5238269D" w14:textId="4208D82F" w:rsidR="003C76B2" w:rsidRPr="004F010B" w:rsidRDefault="00814E77" w:rsidP="003C76B2">
      <w:pPr>
        <w:pStyle w:val="NormalWeb"/>
        <w:shd w:val="clear" w:color="auto" w:fill="FFFFFF"/>
        <w:spacing w:before="120" w:beforeAutospacing="0" w:after="120" w:afterAutospacing="0"/>
        <w:ind w:firstLine="567"/>
        <w:jc w:val="both"/>
        <w:rPr>
          <w:color w:val="000000"/>
          <w:sz w:val="28"/>
          <w:szCs w:val="28"/>
        </w:rPr>
      </w:pPr>
      <w:r>
        <w:rPr>
          <w:color w:val="000000"/>
          <w:sz w:val="28"/>
          <w:szCs w:val="28"/>
          <w:lang w:val="en"/>
        </w:rPr>
        <w:t>a)</w:t>
      </w:r>
      <w:r w:rsidR="009779DA">
        <w:rPr>
          <w:color w:val="000000"/>
          <w:sz w:val="28"/>
          <w:szCs w:val="28"/>
          <w:lang w:val="en"/>
        </w:rPr>
        <w:t xml:space="preserve"> </w:t>
      </w:r>
      <w:r w:rsidR="003C76B2" w:rsidRPr="004F010B">
        <w:rPr>
          <w:color w:val="000000"/>
          <w:sz w:val="28"/>
          <w:szCs w:val="28"/>
          <w:lang w:val="en"/>
        </w:rPr>
        <w:t>Đơn giá thuê đ</w:t>
      </w:r>
      <w:r w:rsidR="003C76B2" w:rsidRPr="004F010B">
        <w:rPr>
          <w:color w:val="000000"/>
          <w:sz w:val="28"/>
          <w:szCs w:val="28"/>
          <w:lang w:val="vi-VN"/>
        </w:rPr>
        <w:t>ất đối với đất được Nh</w:t>
      </w:r>
      <w:r w:rsidR="003C76B2" w:rsidRPr="004F010B">
        <w:rPr>
          <w:color w:val="000000"/>
          <w:sz w:val="28"/>
          <w:szCs w:val="28"/>
        </w:rPr>
        <w:t>à nư</w:t>
      </w:r>
      <w:r w:rsidR="003C76B2" w:rsidRPr="004F010B">
        <w:rPr>
          <w:color w:val="000000"/>
          <w:sz w:val="28"/>
          <w:szCs w:val="28"/>
          <w:lang w:val="vi-VN"/>
        </w:rPr>
        <w:t>ớc cho thu</w:t>
      </w:r>
      <w:r w:rsidR="003C76B2" w:rsidRPr="004F010B">
        <w:rPr>
          <w:color w:val="000000"/>
          <w:sz w:val="28"/>
          <w:szCs w:val="28"/>
        </w:rPr>
        <w:t>ê đ</w:t>
      </w:r>
      <w:r w:rsidR="003C76B2" w:rsidRPr="004F010B">
        <w:rPr>
          <w:color w:val="000000"/>
          <w:sz w:val="28"/>
          <w:szCs w:val="28"/>
          <w:lang w:val="vi-VN"/>
        </w:rPr>
        <w:t>ể x</w:t>
      </w:r>
      <w:r w:rsidR="003C76B2" w:rsidRPr="004F010B">
        <w:rPr>
          <w:color w:val="000000"/>
          <w:sz w:val="28"/>
          <w:szCs w:val="28"/>
        </w:rPr>
        <w:t>ây d</w:t>
      </w:r>
      <w:r w:rsidR="003C76B2" w:rsidRPr="004F010B">
        <w:rPr>
          <w:color w:val="000000"/>
          <w:sz w:val="28"/>
          <w:szCs w:val="28"/>
          <w:lang w:val="vi-VN"/>
        </w:rPr>
        <w:t>ựng c</w:t>
      </w:r>
      <w:r w:rsidR="003C76B2" w:rsidRPr="004F010B">
        <w:rPr>
          <w:color w:val="000000"/>
          <w:sz w:val="28"/>
          <w:szCs w:val="28"/>
        </w:rPr>
        <w:t>ông trình ng</w:t>
      </w:r>
      <w:r w:rsidR="003C76B2" w:rsidRPr="004F010B">
        <w:rPr>
          <w:color w:val="000000"/>
          <w:sz w:val="28"/>
          <w:szCs w:val="28"/>
          <w:lang w:val="vi-VN"/>
        </w:rPr>
        <w:t>ầm (kh</w:t>
      </w:r>
      <w:r w:rsidR="003C76B2" w:rsidRPr="004F010B">
        <w:rPr>
          <w:color w:val="000000"/>
          <w:sz w:val="28"/>
          <w:szCs w:val="28"/>
        </w:rPr>
        <w:t>ông ph</w:t>
      </w:r>
      <w:r w:rsidR="003C76B2" w:rsidRPr="004F010B">
        <w:rPr>
          <w:color w:val="000000"/>
          <w:sz w:val="28"/>
          <w:szCs w:val="28"/>
          <w:lang w:val="vi-VN"/>
        </w:rPr>
        <w:t>ải l</w:t>
      </w:r>
      <w:r w:rsidR="003C76B2" w:rsidRPr="004F010B">
        <w:rPr>
          <w:color w:val="000000"/>
          <w:sz w:val="28"/>
          <w:szCs w:val="28"/>
        </w:rPr>
        <w:t>à ph</w:t>
      </w:r>
      <w:r w:rsidR="003C76B2" w:rsidRPr="004F010B">
        <w:rPr>
          <w:color w:val="000000"/>
          <w:sz w:val="28"/>
          <w:szCs w:val="28"/>
          <w:lang w:val="vi-VN"/>
        </w:rPr>
        <w:t>ần ngầm của c</w:t>
      </w:r>
      <w:r w:rsidR="003C76B2" w:rsidRPr="004F010B">
        <w:rPr>
          <w:color w:val="000000"/>
          <w:sz w:val="28"/>
          <w:szCs w:val="28"/>
        </w:rPr>
        <w:t>ông trình xây d</w:t>
      </w:r>
      <w:r w:rsidR="003C76B2" w:rsidRPr="004F010B">
        <w:rPr>
          <w:color w:val="000000"/>
          <w:sz w:val="28"/>
          <w:szCs w:val="28"/>
          <w:lang w:val="vi-VN"/>
        </w:rPr>
        <w:t>ựng tr</w:t>
      </w:r>
      <w:r w:rsidR="003C76B2" w:rsidRPr="004F010B">
        <w:rPr>
          <w:color w:val="000000"/>
          <w:sz w:val="28"/>
          <w:szCs w:val="28"/>
        </w:rPr>
        <w:t>ên m</w:t>
      </w:r>
      <w:r w:rsidR="003C76B2" w:rsidRPr="004F010B">
        <w:rPr>
          <w:color w:val="000000"/>
          <w:sz w:val="28"/>
          <w:szCs w:val="28"/>
          <w:lang w:val="vi-VN"/>
        </w:rPr>
        <w:t>ặt đất) theo quy định tại </w:t>
      </w:r>
      <w:bookmarkStart w:id="0" w:name="dc_99"/>
      <w:r w:rsidR="003C76B2" w:rsidRPr="004F010B">
        <w:rPr>
          <w:color w:val="000000"/>
          <w:sz w:val="28"/>
          <w:szCs w:val="28"/>
          <w:lang w:val="vi-VN"/>
        </w:rPr>
        <w:t>khoản 1 Điều 120 Luật Đất đai</w:t>
      </w:r>
      <w:bookmarkEnd w:id="0"/>
      <w:r w:rsidR="003C76B2" w:rsidRPr="004F010B">
        <w:rPr>
          <w:color w:val="000000"/>
          <w:sz w:val="28"/>
          <w:szCs w:val="28"/>
          <w:lang w:val="vi-VN"/>
        </w:rPr>
        <w:t>, được t</w:t>
      </w:r>
      <w:r w:rsidR="003C76B2" w:rsidRPr="004F010B">
        <w:rPr>
          <w:color w:val="000000"/>
          <w:sz w:val="28"/>
          <w:szCs w:val="28"/>
        </w:rPr>
        <w:t>ính như sau:</w:t>
      </w:r>
    </w:p>
    <w:p w14:paraId="4F2E2462" w14:textId="7067DC67" w:rsidR="003C76B2" w:rsidRPr="004F010B" w:rsidRDefault="00814E77" w:rsidP="003C76B2">
      <w:pPr>
        <w:pStyle w:val="NormalWeb"/>
        <w:shd w:val="clear" w:color="auto" w:fill="FFFFFF"/>
        <w:spacing w:before="120" w:beforeAutospacing="0" w:after="120" w:afterAutospacing="0"/>
        <w:ind w:firstLine="567"/>
        <w:jc w:val="both"/>
        <w:rPr>
          <w:color w:val="000000"/>
          <w:sz w:val="28"/>
          <w:szCs w:val="28"/>
        </w:rPr>
      </w:pPr>
      <w:r>
        <w:rPr>
          <w:color w:val="000000"/>
          <w:sz w:val="28"/>
          <w:szCs w:val="28"/>
        </w:rPr>
        <w:t xml:space="preserve">- </w:t>
      </w:r>
      <w:r w:rsidR="003C76B2" w:rsidRPr="004F010B">
        <w:rPr>
          <w:color w:val="000000"/>
          <w:sz w:val="28"/>
          <w:szCs w:val="28"/>
          <w:lang w:val="en"/>
        </w:rPr>
        <w:t>Trư</w:t>
      </w:r>
      <w:r w:rsidR="003C76B2" w:rsidRPr="004F010B">
        <w:rPr>
          <w:color w:val="000000"/>
          <w:sz w:val="28"/>
          <w:szCs w:val="28"/>
          <w:lang w:val="vi-VN"/>
        </w:rPr>
        <w:t>ờng hợp thu</w:t>
      </w:r>
      <w:r w:rsidR="003C76B2" w:rsidRPr="004F010B">
        <w:rPr>
          <w:color w:val="000000"/>
          <w:sz w:val="28"/>
          <w:szCs w:val="28"/>
        </w:rPr>
        <w:t>ê đ</w:t>
      </w:r>
      <w:r w:rsidR="003C76B2" w:rsidRPr="004F010B">
        <w:rPr>
          <w:color w:val="000000"/>
          <w:sz w:val="28"/>
          <w:szCs w:val="28"/>
          <w:lang w:val="vi-VN"/>
        </w:rPr>
        <w:t>ất trả tiền thu</w:t>
      </w:r>
      <w:r w:rsidR="003C76B2" w:rsidRPr="004F010B">
        <w:rPr>
          <w:color w:val="000000"/>
          <w:sz w:val="28"/>
          <w:szCs w:val="28"/>
        </w:rPr>
        <w:t>ê đ</w:t>
      </w:r>
      <w:r w:rsidR="003C76B2" w:rsidRPr="004F010B">
        <w:rPr>
          <w:color w:val="000000"/>
          <w:sz w:val="28"/>
          <w:szCs w:val="28"/>
          <w:lang w:val="vi-VN"/>
        </w:rPr>
        <w:t>ất hằng năm, đơn gi</w:t>
      </w:r>
      <w:r w:rsidR="003C76B2" w:rsidRPr="004F010B">
        <w:rPr>
          <w:color w:val="000000"/>
          <w:sz w:val="28"/>
          <w:szCs w:val="28"/>
        </w:rPr>
        <w:t>á thuê đ</w:t>
      </w:r>
      <w:r w:rsidR="003C76B2" w:rsidRPr="004F010B">
        <w:rPr>
          <w:color w:val="000000"/>
          <w:sz w:val="28"/>
          <w:szCs w:val="28"/>
          <w:lang w:val="vi-VN"/>
        </w:rPr>
        <w:t>ất được t</w:t>
      </w:r>
      <w:r w:rsidR="003C76B2" w:rsidRPr="004F010B">
        <w:rPr>
          <w:color w:val="000000"/>
          <w:sz w:val="28"/>
          <w:szCs w:val="28"/>
        </w:rPr>
        <w:t xml:space="preserve">ính </w:t>
      </w:r>
      <w:r w:rsidR="003C76B2" w:rsidRPr="004F010B">
        <w:rPr>
          <w:color w:val="000000"/>
          <w:sz w:val="28"/>
          <w:szCs w:val="28"/>
          <w:lang w:val="vi-VN"/>
        </w:rPr>
        <w:t xml:space="preserve"> </w:t>
      </w:r>
      <w:r w:rsidR="003C76B2">
        <w:rPr>
          <w:color w:val="000000"/>
          <w:sz w:val="28"/>
          <w:szCs w:val="28"/>
        </w:rPr>
        <w:t>b</w:t>
      </w:r>
      <w:r w:rsidR="003C76B2" w:rsidRPr="0019613E">
        <w:rPr>
          <w:color w:val="000000"/>
          <w:sz w:val="28"/>
          <w:szCs w:val="28"/>
        </w:rPr>
        <w:t>ằng</w:t>
      </w:r>
      <w:r w:rsidR="003C76B2" w:rsidRPr="004F010B">
        <w:rPr>
          <w:color w:val="000000"/>
          <w:sz w:val="28"/>
          <w:szCs w:val="28"/>
        </w:rPr>
        <w:t xml:space="preserve"> 30% c</w:t>
      </w:r>
      <w:r w:rsidR="003C76B2" w:rsidRPr="004F010B">
        <w:rPr>
          <w:color w:val="000000"/>
          <w:sz w:val="28"/>
          <w:szCs w:val="28"/>
          <w:lang w:val="vi-VN"/>
        </w:rPr>
        <w:t>ủa đơn gi</w:t>
      </w:r>
      <w:r w:rsidR="003C76B2" w:rsidRPr="004F010B">
        <w:rPr>
          <w:color w:val="000000"/>
          <w:sz w:val="28"/>
          <w:szCs w:val="28"/>
        </w:rPr>
        <w:t>á thuê đ</w:t>
      </w:r>
      <w:r w:rsidR="003C76B2" w:rsidRPr="004F010B">
        <w:rPr>
          <w:color w:val="000000"/>
          <w:sz w:val="28"/>
          <w:szCs w:val="28"/>
          <w:lang w:val="vi-VN"/>
        </w:rPr>
        <w:t>ất tr</w:t>
      </w:r>
      <w:r w:rsidR="003C76B2" w:rsidRPr="004F010B">
        <w:rPr>
          <w:color w:val="000000"/>
          <w:sz w:val="28"/>
          <w:szCs w:val="28"/>
        </w:rPr>
        <w:t>ên b</w:t>
      </w:r>
      <w:r w:rsidR="003C76B2" w:rsidRPr="004F010B">
        <w:rPr>
          <w:color w:val="000000"/>
          <w:sz w:val="28"/>
          <w:szCs w:val="28"/>
          <w:lang w:val="vi-VN"/>
        </w:rPr>
        <w:t>ề mặt với h</w:t>
      </w:r>
      <w:r w:rsidR="003C76B2" w:rsidRPr="004F010B">
        <w:rPr>
          <w:color w:val="000000"/>
          <w:sz w:val="28"/>
          <w:szCs w:val="28"/>
        </w:rPr>
        <w:t>ình th</w:t>
      </w:r>
      <w:r w:rsidR="003C76B2" w:rsidRPr="004F010B">
        <w:rPr>
          <w:color w:val="000000"/>
          <w:sz w:val="28"/>
          <w:szCs w:val="28"/>
          <w:lang w:val="vi-VN"/>
        </w:rPr>
        <w:t>ức thu</w:t>
      </w:r>
      <w:r w:rsidR="003C76B2" w:rsidRPr="004F010B">
        <w:rPr>
          <w:color w:val="000000"/>
          <w:sz w:val="28"/>
          <w:szCs w:val="28"/>
        </w:rPr>
        <w:t>ê đ</w:t>
      </w:r>
      <w:r w:rsidR="003C76B2" w:rsidRPr="004F010B">
        <w:rPr>
          <w:color w:val="000000"/>
          <w:sz w:val="28"/>
          <w:szCs w:val="28"/>
          <w:lang w:val="vi-VN"/>
        </w:rPr>
        <w:t>ất trả tiền thu</w:t>
      </w:r>
      <w:r w:rsidR="003C76B2" w:rsidRPr="004F010B">
        <w:rPr>
          <w:color w:val="000000"/>
          <w:sz w:val="28"/>
          <w:szCs w:val="28"/>
        </w:rPr>
        <w:t>ê đ</w:t>
      </w:r>
      <w:r w:rsidR="003C76B2" w:rsidRPr="004F010B">
        <w:rPr>
          <w:color w:val="000000"/>
          <w:sz w:val="28"/>
          <w:szCs w:val="28"/>
          <w:lang w:val="vi-VN"/>
        </w:rPr>
        <w:t>ất hằng năm c</w:t>
      </w:r>
      <w:r w:rsidR="003C76B2" w:rsidRPr="004F010B">
        <w:rPr>
          <w:color w:val="000000"/>
          <w:sz w:val="28"/>
          <w:szCs w:val="28"/>
        </w:rPr>
        <w:t>ó cùng m</w:t>
      </w:r>
      <w:r w:rsidR="003C76B2" w:rsidRPr="004F010B">
        <w:rPr>
          <w:color w:val="000000"/>
          <w:sz w:val="28"/>
          <w:szCs w:val="28"/>
          <w:lang w:val="vi-VN"/>
        </w:rPr>
        <w:t>ục đ</w:t>
      </w:r>
      <w:r w:rsidR="003C76B2" w:rsidRPr="004F010B">
        <w:rPr>
          <w:color w:val="000000"/>
          <w:sz w:val="28"/>
          <w:szCs w:val="28"/>
        </w:rPr>
        <w:t>ích s</w:t>
      </w:r>
      <w:r w:rsidR="003C76B2" w:rsidRPr="004F010B">
        <w:rPr>
          <w:color w:val="000000"/>
          <w:sz w:val="28"/>
          <w:szCs w:val="28"/>
          <w:lang w:val="vi-VN"/>
        </w:rPr>
        <w:t>ử dụng đất</w:t>
      </w:r>
      <w:r w:rsidR="003C76B2">
        <w:rPr>
          <w:color w:val="000000"/>
          <w:sz w:val="28"/>
          <w:szCs w:val="28"/>
          <w:lang w:val="vi-VN"/>
        </w:rPr>
        <w:t>;</w:t>
      </w:r>
    </w:p>
    <w:p w14:paraId="3836AB27" w14:textId="079C8A36" w:rsidR="003C76B2" w:rsidRDefault="00814E77" w:rsidP="003C76B2">
      <w:pPr>
        <w:pStyle w:val="NormalWeb"/>
        <w:shd w:val="clear" w:color="auto" w:fill="FFFFFF"/>
        <w:spacing w:before="120" w:beforeAutospacing="0" w:after="120" w:afterAutospacing="0"/>
        <w:ind w:firstLine="567"/>
        <w:jc w:val="both"/>
        <w:rPr>
          <w:color w:val="000000"/>
          <w:sz w:val="28"/>
          <w:szCs w:val="28"/>
          <w:lang w:val="vi-VN"/>
        </w:rPr>
      </w:pPr>
      <w:r>
        <w:rPr>
          <w:color w:val="000000"/>
          <w:sz w:val="28"/>
          <w:szCs w:val="28"/>
        </w:rPr>
        <w:t>-</w:t>
      </w:r>
      <w:r w:rsidR="003C76B2" w:rsidRPr="004F010B">
        <w:rPr>
          <w:color w:val="000000"/>
          <w:sz w:val="28"/>
          <w:szCs w:val="28"/>
          <w:lang w:val="en"/>
        </w:rPr>
        <w:t xml:space="preserve"> Trư</w:t>
      </w:r>
      <w:r w:rsidR="003C76B2" w:rsidRPr="004F010B">
        <w:rPr>
          <w:color w:val="000000"/>
          <w:sz w:val="28"/>
          <w:szCs w:val="28"/>
          <w:lang w:val="vi-VN"/>
        </w:rPr>
        <w:t>ờng hợp thu</w:t>
      </w:r>
      <w:r w:rsidR="003C76B2" w:rsidRPr="004F010B">
        <w:rPr>
          <w:color w:val="000000"/>
          <w:sz w:val="28"/>
          <w:szCs w:val="28"/>
        </w:rPr>
        <w:t>ê đ</w:t>
      </w:r>
      <w:r w:rsidR="003C76B2" w:rsidRPr="004F010B">
        <w:rPr>
          <w:color w:val="000000"/>
          <w:sz w:val="28"/>
          <w:szCs w:val="28"/>
          <w:lang w:val="vi-VN"/>
        </w:rPr>
        <w:t>ất trả tiền thu</w:t>
      </w:r>
      <w:r w:rsidR="003C76B2" w:rsidRPr="004F010B">
        <w:rPr>
          <w:color w:val="000000"/>
          <w:sz w:val="28"/>
          <w:szCs w:val="28"/>
        </w:rPr>
        <w:t>ê đ</w:t>
      </w:r>
      <w:r w:rsidR="003C76B2" w:rsidRPr="004F010B">
        <w:rPr>
          <w:color w:val="000000"/>
          <w:sz w:val="28"/>
          <w:szCs w:val="28"/>
          <w:lang w:val="vi-VN"/>
        </w:rPr>
        <w:t>ất một lần cho cả thời gian thu</w:t>
      </w:r>
      <w:r w:rsidR="003C76B2" w:rsidRPr="004F010B">
        <w:rPr>
          <w:color w:val="000000"/>
          <w:sz w:val="28"/>
          <w:szCs w:val="28"/>
        </w:rPr>
        <w:t>ê, đơn giá thuê đ</w:t>
      </w:r>
      <w:r w:rsidR="003C76B2" w:rsidRPr="004F010B">
        <w:rPr>
          <w:color w:val="000000"/>
          <w:sz w:val="28"/>
          <w:szCs w:val="28"/>
          <w:lang w:val="vi-VN"/>
        </w:rPr>
        <w:t>ất được t</w:t>
      </w:r>
      <w:r w:rsidR="003C76B2" w:rsidRPr="004F010B">
        <w:rPr>
          <w:color w:val="000000"/>
          <w:sz w:val="28"/>
          <w:szCs w:val="28"/>
        </w:rPr>
        <w:t>ính</w:t>
      </w:r>
      <w:r w:rsidR="003C76B2" w:rsidRPr="004F010B">
        <w:rPr>
          <w:color w:val="000000"/>
          <w:sz w:val="28"/>
          <w:szCs w:val="28"/>
          <w:lang w:val="vi-VN"/>
        </w:rPr>
        <w:t xml:space="preserve"> </w:t>
      </w:r>
      <w:r w:rsidR="003C76B2">
        <w:rPr>
          <w:color w:val="000000"/>
          <w:sz w:val="28"/>
          <w:szCs w:val="28"/>
        </w:rPr>
        <w:t>b</w:t>
      </w:r>
      <w:r w:rsidR="003C76B2" w:rsidRPr="0019613E">
        <w:rPr>
          <w:color w:val="000000"/>
          <w:sz w:val="28"/>
          <w:szCs w:val="28"/>
        </w:rPr>
        <w:t>ằng</w:t>
      </w:r>
      <w:r w:rsidR="003C76B2" w:rsidRPr="004F010B">
        <w:rPr>
          <w:color w:val="000000"/>
          <w:sz w:val="28"/>
          <w:szCs w:val="28"/>
        </w:rPr>
        <w:t xml:space="preserve"> 30% c</w:t>
      </w:r>
      <w:r w:rsidR="003C76B2" w:rsidRPr="004F010B">
        <w:rPr>
          <w:color w:val="000000"/>
          <w:sz w:val="28"/>
          <w:szCs w:val="28"/>
          <w:lang w:val="vi-VN"/>
        </w:rPr>
        <w:t>ủa đơn gi</w:t>
      </w:r>
      <w:r w:rsidR="003C76B2" w:rsidRPr="004F010B">
        <w:rPr>
          <w:color w:val="000000"/>
          <w:sz w:val="28"/>
          <w:szCs w:val="28"/>
        </w:rPr>
        <w:t>á thuê đ</w:t>
      </w:r>
      <w:r w:rsidR="003C76B2" w:rsidRPr="004F010B">
        <w:rPr>
          <w:color w:val="000000"/>
          <w:sz w:val="28"/>
          <w:szCs w:val="28"/>
          <w:lang w:val="vi-VN"/>
        </w:rPr>
        <w:t>ất tr</w:t>
      </w:r>
      <w:r w:rsidR="003C76B2" w:rsidRPr="004F010B">
        <w:rPr>
          <w:color w:val="000000"/>
          <w:sz w:val="28"/>
          <w:szCs w:val="28"/>
        </w:rPr>
        <w:t>ên b</w:t>
      </w:r>
      <w:r w:rsidR="003C76B2" w:rsidRPr="004F010B">
        <w:rPr>
          <w:color w:val="000000"/>
          <w:sz w:val="28"/>
          <w:szCs w:val="28"/>
          <w:lang w:val="vi-VN"/>
        </w:rPr>
        <w:t>ề mặt với h</w:t>
      </w:r>
      <w:r w:rsidR="003C76B2" w:rsidRPr="004F010B">
        <w:rPr>
          <w:color w:val="000000"/>
          <w:sz w:val="28"/>
          <w:szCs w:val="28"/>
        </w:rPr>
        <w:t>ình th</w:t>
      </w:r>
      <w:r w:rsidR="003C76B2" w:rsidRPr="004F010B">
        <w:rPr>
          <w:color w:val="000000"/>
          <w:sz w:val="28"/>
          <w:szCs w:val="28"/>
          <w:lang w:val="vi-VN"/>
        </w:rPr>
        <w:t>ức thu</w:t>
      </w:r>
      <w:r w:rsidR="003C76B2" w:rsidRPr="004F010B">
        <w:rPr>
          <w:color w:val="000000"/>
          <w:sz w:val="28"/>
          <w:szCs w:val="28"/>
        </w:rPr>
        <w:t>ê đ</w:t>
      </w:r>
      <w:r w:rsidR="003C76B2" w:rsidRPr="004F010B">
        <w:rPr>
          <w:color w:val="000000"/>
          <w:sz w:val="28"/>
          <w:szCs w:val="28"/>
          <w:lang w:val="vi-VN"/>
        </w:rPr>
        <w:t>ất trả tiền thu</w:t>
      </w:r>
      <w:r w:rsidR="003C76B2" w:rsidRPr="004F010B">
        <w:rPr>
          <w:color w:val="000000"/>
          <w:sz w:val="28"/>
          <w:szCs w:val="28"/>
        </w:rPr>
        <w:t>ê đ</w:t>
      </w:r>
      <w:r w:rsidR="003C76B2" w:rsidRPr="004F010B">
        <w:rPr>
          <w:color w:val="000000"/>
          <w:sz w:val="28"/>
          <w:szCs w:val="28"/>
          <w:lang w:val="vi-VN"/>
        </w:rPr>
        <w:t>ất một lần cho cả thời gian thu</w:t>
      </w:r>
      <w:r w:rsidR="003C76B2" w:rsidRPr="004F010B">
        <w:rPr>
          <w:color w:val="000000"/>
          <w:sz w:val="28"/>
          <w:szCs w:val="28"/>
        </w:rPr>
        <w:t>ê có cùng m</w:t>
      </w:r>
      <w:r w:rsidR="003C76B2" w:rsidRPr="004F010B">
        <w:rPr>
          <w:color w:val="000000"/>
          <w:sz w:val="28"/>
          <w:szCs w:val="28"/>
          <w:lang w:val="vi-VN"/>
        </w:rPr>
        <w:t>ục đ</w:t>
      </w:r>
      <w:r w:rsidR="003C76B2" w:rsidRPr="004F010B">
        <w:rPr>
          <w:color w:val="000000"/>
          <w:sz w:val="28"/>
          <w:szCs w:val="28"/>
        </w:rPr>
        <w:t>ích s</w:t>
      </w:r>
      <w:r w:rsidR="003C76B2" w:rsidRPr="004F010B">
        <w:rPr>
          <w:color w:val="000000"/>
          <w:sz w:val="28"/>
          <w:szCs w:val="28"/>
          <w:lang w:val="vi-VN"/>
        </w:rPr>
        <w:t>ử dụng v</w:t>
      </w:r>
      <w:r w:rsidR="003C76B2" w:rsidRPr="004F010B">
        <w:rPr>
          <w:color w:val="000000"/>
          <w:sz w:val="28"/>
          <w:szCs w:val="28"/>
        </w:rPr>
        <w:t>à th</w:t>
      </w:r>
      <w:r w:rsidR="003C76B2" w:rsidRPr="004F010B">
        <w:rPr>
          <w:color w:val="000000"/>
          <w:sz w:val="28"/>
          <w:szCs w:val="28"/>
          <w:lang w:val="vi-VN"/>
        </w:rPr>
        <w:t>ời hạn sử dụng đất.</w:t>
      </w:r>
    </w:p>
    <w:p w14:paraId="71A55333" w14:textId="2703247E" w:rsidR="009779DA" w:rsidRPr="009779DA" w:rsidRDefault="00814E77" w:rsidP="003C76B2">
      <w:pPr>
        <w:pStyle w:val="NormalWeb"/>
        <w:shd w:val="clear" w:color="auto" w:fill="FFFFFF"/>
        <w:spacing w:before="120" w:beforeAutospacing="0" w:after="120" w:afterAutospacing="0"/>
        <w:ind w:firstLine="567"/>
        <w:jc w:val="both"/>
        <w:rPr>
          <w:color w:val="000000"/>
          <w:sz w:val="28"/>
          <w:szCs w:val="28"/>
        </w:rPr>
      </w:pPr>
      <w:r>
        <w:rPr>
          <w:color w:val="000000"/>
          <w:sz w:val="28"/>
          <w:szCs w:val="28"/>
        </w:rPr>
        <w:t>b)</w:t>
      </w:r>
      <w:r w:rsidR="009779DA">
        <w:rPr>
          <w:color w:val="000000"/>
          <w:sz w:val="28"/>
          <w:szCs w:val="28"/>
        </w:rPr>
        <w:t xml:space="preserve"> </w:t>
      </w:r>
      <w:r w:rsidR="009779DA" w:rsidRPr="00217B55">
        <w:rPr>
          <w:color w:val="000000"/>
          <w:sz w:val="28"/>
        </w:rPr>
        <w:t xml:space="preserve">Đối với đất xây dựng công trình ngầm gắn với phần ngầm công trình xây dựng trên mặt đất mà có phần diện tích xây dựng công trình ngầm vượt ra ngoài phần diện tích đất trên bề mặt </w:t>
      </w:r>
      <w:r w:rsidR="009779DA">
        <w:rPr>
          <w:color w:val="000000"/>
          <w:sz w:val="28"/>
        </w:rPr>
        <w:t xml:space="preserve">được Nhà nước giao đất </w:t>
      </w:r>
      <w:r w:rsidR="009779DA" w:rsidRPr="00217B55">
        <w:rPr>
          <w:color w:val="000000"/>
          <w:sz w:val="28"/>
        </w:rPr>
        <w:t xml:space="preserve">có thu tiền </w:t>
      </w:r>
      <w:r w:rsidR="009779DA">
        <w:rPr>
          <w:color w:val="000000"/>
          <w:sz w:val="28"/>
        </w:rPr>
        <w:t xml:space="preserve">sử dụng đất, cho </w:t>
      </w:r>
      <w:r w:rsidR="009779DA" w:rsidRPr="00217B55">
        <w:rPr>
          <w:color w:val="000000"/>
          <w:sz w:val="28"/>
        </w:rPr>
        <w:t xml:space="preserve">thuê đất </w:t>
      </w:r>
      <w:r w:rsidR="009779DA">
        <w:rPr>
          <w:color w:val="000000"/>
          <w:sz w:val="28"/>
        </w:rPr>
        <w:t xml:space="preserve">cho người sử dụng đất đó </w:t>
      </w:r>
      <w:r w:rsidR="009779DA" w:rsidRPr="00217B55">
        <w:rPr>
          <w:color w:val="000000"/>
          <w:sz w:val="28"/>
        </w:rPr>
        <w:t xml:space="preserve">thì </w:t>
      </w:r>
      <w:r w:rsidR="009779DA">
        <w:rPr>
          <w:color w:val="000000"/>
          <w:sz w:val="28"/>
        </w:rPr>
        <w:t xml:space="preserve">đơn giá </w:t>
      </w:r>
      <w:r w:rsidR="009779DA" w:rsidRPr="00217B55">
        <w:rPr>
          <w:color w:val="000000"/>
          <w:sz w:val="28"/>
        </w:rPr>
        <w:t xml:space="preserve">thuê đất phải nộp của phần diện tích vượt thêm này được xác định theo quy định tại </w:t>
      </w:r>
      <w:r>
        <w:rPr>
          <w:color w:val="000000"/>
          <w:sz w:val="28"/>
        </w:rPr>
        <w:t xml:space="preserve">Điểm a </w:t>
      </w:r>
      <w:r w:rsidR="009779DA">
        <w:rPr>
          <w:color w:val="000000"/>
          <w:sz w:val="28"/>
        </w:rPr>
        <w:t xml:space="preserve">Khoản </w:t>
      </w:r>
      <w:r>
        <w:rPr>
          <w:color w:val="000000"/>
          <w:sz w:val="28"/>
        </w:rPr>
        <w:t>2</w:t>
      </w:r>
      <w:r w:rsidR="009779DA" w:rsidRPr="00217B55">
        <w:rPr>
          <w:color w:val="000000"/>
          <w:sz w:val="28"/>
        </w:rPr>
        <w:t xml:space="preserve"> Điều này</w:t>
      </w:r>
      <w:r w:rsidR="009779DA">
        <w:rPr>
          <w:color w:val="000000"/>
          <w:sz w:val="28"/>
        </w:rPr>
        <w:t>.</w:t>
      </w:r>
    </w:p>
    <w:p w14:paraId="2450D20F" w14:textId="77777777" w:rsidR="003C76B2" w:rsidRPr="00F25EA7" w:rsidRDefault="003C76B2" w:rsidP="003C76B2">
      <w:pPr>
        <w:pStyle w:val="NormalWeb"/>
        <w:shd w:val="clear" w:color="auto" w:fill="FFFFFF"/>
        <w:spacing w:before="120" w:beforeAutospacing="0" w:after="120" w:afterAutospacing="0"/>
        <w:ind w:firstLine="567"/>
        <w:jc w:val="both"/>
        <w:rPr>
          <w:color w:val="000000"/>
          <w:sz w:val="28"/>
          <w:szCs w:val="28"/>
        </w:rPr>
      </w:pPr>
      <w:r w:rsidRPr="00F25EA7">
        <w:rPr>
          <w:color w:val="000000"/>
          <w:sz w:val="28"/>
          <w:szCs w:val="28"/>
        </w:rPr>
        <w:t>3. Đơn giá thuê đất đối với đất có mặt nước</w:t>
      </w:r>
    </w:p>
    <w:p w14:paraId="4FEA71A6" w14:textId="6DFBCE72" w:rsidR="003C76B2" w:rsidRPr="0066718B" w:rsidRDefault="0066718B" w:rsidP="003C76B2">
      <w:pPr>
        <w:spacing w:before="120" w:after="120" w:line="240" w:lineRule="auto"/>
        <w:ind w:firstLine="567"/>
        <w:jc w:val="both"/>
        <w:rPr>
          <w:sz w:val="28"/>
          <w:szCs w:val="28"/>
        </w:rPr>
      </w:pPr>
      <w:r w:rsidRPr="0066718B">
        <w:rPr>
          <w:sz w:val="28"/>
          <w:szCs w:val="28"/>
        </w:rPr>
        <w:t>Đ</w:t>
      </w:r>
      <w:r w:rsidRPr="0066718B">
        <w:rPr>
          <w:sz w:val="28"/>
          <w:szCs w:val="28"/>
          <w:lang w:val="vi-VN"/>
        </w:rPr>
        <w:t xml:space="preserve">ơn giá thuê đất trả tiền thuê đất hằng năm, đơn giá thuê đất trả tiền thuê đất một lần cho cả thời gian thuê được tính </w:t>
      </w:r>
      <w:r w:rsidRPr="0066718B">
        <w:rPr>
          <w:color w:val="000000"/>
          <w:sz w:val="28"/>
        </w:rPr>
        <w:t>được xác định bằng</w:t>
      </w:r>
      <w:r w:rsidRPr="0066718B">
        <w:rPr>
          <w:sz w:val="28"/>
          <w:szCs w:val="28"/>
          <w:lang w:val="vi-VN"/>
        </w:rPr>
        <w:t xml:space="preserve"> 20% </w:t>
      </w:r>
      <w:r w:rsidRPr="0066718B">
        <w:rPr>
          <w:sz w:val="28"/>
          <w:szCs w:val="28"/>
          <w:shd w:val="clear" w:color="auto" w:fill="FFFFFF"/>
          <w:lang w:val="vi-VN"/>
        </w:rPr>
        <w:t>của</w:t>
      </w:r>
      <w:r w:rsidRPr="0066718B">
        <w:rPr>
          <w:sz w:val="28"/>
          <w:szCs w:val="28"/>
          <w:lang w:val="vi-VN"/>
        </w:rPr>
        <w:t xml:space="preserve"> đơn giá thuê đất hằng năm hoặc đơn giá thuê đất trả tiền một lần cho cả thời gian thuê của loại </w:t>
      </w:r>
      <w:r w:rsidRPr="0066718B">
        <w:rPr>
          <w:sz w:val="28"/>
          <w:szCs w:val="28"/>
          <w:lang w:val="vi-VN"/>
        </w:rPr>
        <w:lastRenderedPageBreak/>
        <w:t>đất có vị trí liền kề với giả định có cùng mục đích sử dụng đất và thời hạn sử dụng đất với phần diện tích đất có mặt nước</w:t>
      </w:r>
      <w:r w:rsidR="003C76B2" w:rsidRPr="0066718B">
        <w:rPr>
          <w:color w:val="000000"/>
          <w:sz w:val="28"/>
          <w:szCs w:val="28"/>
          <w:shd w:val="clear" w:color="auto" w:fill="FFFFFF"/>
        </w:rPr>
        <w:t>.</w:t>
      </w:r>
    </w:p>
    <w:p w14:paraId="72C16C35" w14:textId="7277A06A" w:rsidR="0001466D" w:rsidRPr="0001466D" w:rsidRDefault="0001466D" w:rsidP="0001466D">
      <w:pPr>
        <w:pStyle w:val="BodyText"/>
        <w:spacing w:line="360" w:lineRule="exact"/>
        <w:ind w:firstLine="567"/>
        <w:rPr>
          <w:rFonts w:ascii="Times New Roman" w:hAnsi="Times New Roman"/>
          <w:b/>
        </w:rPr>
      </w:pPr>
      <w:r w:rsidRPr="00AA477E">
        <w:rPr>
          <w:rFonts w:ascii="Times New Roman" w:hAnsi="Times New Roman"/>
          <w:b/>
        </w:rPr>
        <w:t>Điều</w:t>
      </w:r>
      <w:r>
        <w:rPr>
          <w:rFonts w:ascii="Times New Roman" w:hAnsi="Times New Roman"/>
          <w:b/>
          <w:lang w:val="vi-VN"/>
        </w:rPr>
        <w:t xml:space="preserve"> 2</w:t>
      </w:r>
      <w:r w:rsidRPr="00AA477E">
        <w:rPr>
          <w:rFonts w:ascii="Times New Roman" w:hAnsi="Times New Roman"/>
          <w:b/>
        </w:rPr>
        <w:t xml:space="preserve">. </w:t>
      </w:r>
      <w:r>
        <w:rPr>
          <w:rFonts w:ascii="Times New Roman" w:hAnsi="Times New Roman"/>
          <w:b/>
        </w:rPr>
        <w:t>T</w:t>
      </w:r>
      <w:r w:rsidRPr="00B01016">
        <w:rPr>
          <w:rFonts w:ascii="Times New Roman" w:hAnsi="Times New Roman"/>
          <w:b/>
        </w:rPr>
        <w:t>ổ</w:t>
      </w:r>
      <w:r>
        <w:rPr>
          <w:rFonts w:ascii="Times New Roman" w:hAnsi="Times New Roman"/>
          <w:b/>
        </w:rPr>
        <w:t xml:space="preserve"> ch</w:t>
      </w:r>
      <w:r w:rsidRPr="00B01016">
        <w:rPr>
          <w:rFonts w:ascii="Times New Roman" w:hAnsi="Times New Roman"/>
          <w:b/>
        </w:rPr>
        <w:t>ức</w:t>
      </w:r>
      <w:r>
        <w:rPr>
          <w:rFonts w:ascii="Times New Roman" w:hAnsi="Times New Roman"/>
          <w:b/>
        </w:rPr>
        <w:t xml:space="preserve"> th</w:t>
      </w:r>
      <w:r w:rsidRPr="00B01016">
        <w:rPr>
          <w:rFonts w:ascii="Times New Roman" w:hAnsi="Times New Roman"/>
          <w:b/>
        </w:rPr>
        <w:t>ự</w:t>
      </w:r>
      <w:r>
        <w:rPr>
          <w:rFonts w:ascii="Times New Roman" w:hAnsi="Times New Roman"/>
          <w:b/>
        </w:rPr>
        <w:t>c hi</w:t>
      </w:r>
      <w:r w:rsidRPr="00B01016">
        <w:rPr>
          <w:rFonts w:ascii="Times New Roman" w:hAnsi="Times New Roman"/>
          <w:b/>
        </w:rPr>
        <w:t>ện</w:t>
      </w:r>
    </w:p>
    <w:p w14:paraId="042846C6" w14:textId="52C860B2" w:rsidR="0001466D" w:rsidRDefault="0001466D" w:rsidP="0001466D">
      <w:pPr>
        <w:pStyle w:val="NormalWeb"/>
        <w:shd w:val="clear" w:color="auto" w:fill="FFFFFF"/>
        <w:spacing w:before="0" w:beforeAutospacing="0" w:after="0" w:afterAutospacing="0" w:line="360" w:lineRule="exact"/>
        <w:ind w:firstLine="567"/>
        <w:jc w:val="both"/>
        <w:rPr>
          <w:sz w:val="28"/>
          <w:szCs w:val="28"/>
        </w:rPr>
      </w:pPr>
      <w:r>
        <w:rPr>
          <w:sz w:val="28"/>
          <w:szCs w:val="28"/>
        </w:rPr>
        <w:t xml:space="preserve">1. Giao </w:t>
      </w:r>
      <w:r w:rsidRPr="005812C3">
        <w:rPr>
          <w:sz w:val="28"/>
          <w:szCs w:val="28"/>
        </w:rPr>
        <w:t>Ủy</w:t>
      </w:r>
      <w:r>
        <w:rPr>
          <w:sz w:val="28"/>
          <w:szCs w:val="28"/>
        </w:rPr>
        <w:t xml:space="preserve"> ban nh</w:t>
      </w:r>
      <w:r w:rsidRPr="005812C3">
        <w:rPr>
          <w:sz w:val="28"/>
          <w:szCs w:val="28"/>
        </w:rPr>
        <w:t>ân</w:t>
      </w:r>
      <w:r>
        <w:rPr>
          <w:sz w:val="28"/>
          <w:szCs w:val="28"/>
        </w:rPr>
        <w:t xml:space="preserve"> d</w:t>
      </w:r>
      <w:r w:rsidRPr="005812C3">
        <w:rPr>
          <w:sz w:val="28"/>
          <w:szCs w:val="28"/>
        </w:rPr>
        <w:t>â</w:t>
      </w:r>
      <w:r>
        <w:rPr>
          <w:sz w:val="28"/>
          <w:szCs w:val="28"/>
        </w:rPr>
        <w:t>n t</w:t>
      </w:r>
      <w:r w:rsidRPr="005812C3">
        <w:rPr>
          <w:sz w:val="28"/>
          <w:szCs w:val="28"/>
        </w:rPr>
        <w:t>ỉnh</w:t>
      </w:r>
      <w:r>
        <w:rPr>
          <w:sz w:val="28"/>
          <w:szCs w:val="28"/>
        </w:rPr>
        <w:t xml:space="preserve"> t</w:t>
      </w:r>
      <w:r w:rsidRPr="005812C3">
        <w:rPr>
          <w:sz w:val="28"/>
          <w:szCs w:val="28"/>
        </w:rPr>
        <w:t>ổ</w:t>
      </w:r>
      <w:r>
        <w:rPr>
          <w:sz w:val="28"/>
          <w:szCs w:val="28"/>
        </w:rPr>
        <w:t xml:space="preserve"> ch</w:t>
      </w:r>
      <w:r w:rsidRPr="005812C3">
        <w:rPr>
          <w:sz w:val="28"/>
          <w:szCs w:val="28"/>
        </w:rPr>
        <w:t>ức</w:t>
      </w:r>
      <w:r>
        <w:rPr>
          <w:sz w:val="28"/>
          <w:szCs w:val="28"/>
        </w:rPr>
        <w:t xml:space="preserve"> th</w:t>
      </w:r>
      <w:r w:rsidRPr="005812C3">
        <w:rPr>
          <w:sz w:val="28"/>
          <w:szCs w:val="28"/>
        </w:rPr>
        <w:t>ự</w:t>
      </w:r>
      <w:r>
        <w:rPr>
          <w:sz w:val="28"/>
          <w:szCs w:val="28"/>
        </w:rPr>
        <w:t>c hi</w:t>
      </w:r>
      <w:r w:rsidRPr="005812C3">
        <w:rPr>
          <w:sz w:val="28"/>
          <w:szCs w:val="28"/>
        </w:rPr>
        <w:t>ện</w:t>
      </w:r>
      <w:r>
        <w:rPr>
          <w:sz w:val="28"/>
          <w:szCs w:val="28"/>
        </w:rPr>
        <w:t xml:space="preserve"> Ngh</w:t>
      </w:r>
      <w:r w:rsidRPr="005812C3">
        <w:rPr>
          <w:sz w:val="28"/>
          <w:szCs w:val="28"/>
        </w:rPr>
        <w:t>ị</w:t>
      </w:r>
      <w:r>
        <w:rPr>
          <w:sz w:val="28"/>
          <w:szCs w:val="28"/>
        </w:rPr>
        <w:t xml:space="preserve"> quy</w:t>
      </w:r>
      <w:r w:rsidRPr="005812C3">
        <w:rPr>
          <w:sz w:val="28"/>
          <w:szCs w:val="28"/>
        </w:rPr>
        <w:t>ế</w:t>
      </w:r>
      <w:r>
        <w:rPr>
          <w:sz w:val="28"/>
          <w:szCs w:val="28"/>
        </w:rPr>
        <w:t>t n</w:t>
      </w:r>
      <w:r w:rsidRPr="005812C3">
        <w:rPr>
          <w:sz w:val="28"/>
          <w:szCs w:val="28"/>
        </w:rPr>
        <w:t>ày</w:t>
      </w:r>
      <w:r>
        <w:rPr>
          <w:sz w:val="28"/>
          <w:szCs w:val="28"/>
        </w:rPr>
        <w:t>; quy</w:t>
      </w:r>
      <w:r w:rsidRPr="005812C3">
        <w:rPr>
          <w:sz w:val="28"/>
          <w:szCs w:val="28"/>
        </w:rPr>
        <w:t>ế</w:t>
      </w:r>
      <w:r>
        <w:rPr>
          <w:sz w:val="28"/>
          <w:szCs w:val="28"/>
        </w:rPr>
        <w:t xml:space="preserve">t </w:t>
      </w:r>
      <w:r w:rsidRPr="005812C3">
        <w:rPr>
          <w:sz w:val="28"/>
          <w:szCs w:val="28"/>
        </w:rPr>
        <w:t>định</w:t>
      </w:r>
      <w:r>
        <w:rPr>
          <w:sz w:val="28"/>
          <w:szCs w:val="28"/>
        </w:rPr>
        <w:t xml:space="preserve"> </w:t>
      </w:r>
      <w:r w:rsidRPr="005812C3">
        <w:rPr>
          <w:sz w:val="28"/>
          <w:szCs w:val="28"/>
          <w:lang w:val="vi-VN"/>
        </w:rPr>
        <w:t xml:space="preserve">mức tỷ lệ </w:t>
      </w:r>
      <w:r>
        <w:rPr>
          <w:sz w:val="28"/>
          <w:szCs w:val="28"/>
        </w:rPr>
        <w:t>ph</w:t>
      </w:r>
      <w:r w:rsidRPr="00883B00">
        <w:rPr>
          <w:sz w:val="28"/>
          <w:szCs w:val="28"/>
        </w:rPr>
        <w:t>ầ</w:t>
      </w:r>
      <w:r>
        <w:rPr>
          <w:sz w:val="28"/>
          <w:szCs w:val="28"/>
        </w:rPr>
        <w:t>n tr</w:t>
      </w:r>
      <w:r w:rsidRPr="00883B00">
        <w:rPr>
          <w:sz w:val="28"/>
          <w:szCs w:val="28"/>
        </w:rPr>
        <w:t>ă</w:t>
      </w:r>
      <w:r>
        <w:rPr>
          <w:sz w:val="28"/>
          <w:szCs w:val="28"/>
        </w:rPr>
        <w:t xml:space="preserve">m </w:t>
      </w:r>
      <w:r w:rsidRPr="005812C3">
        <w:rPr>
          <w:sz w:val="28"/>
          <w:szCs w:val="28"/>
          <w:lang w:val="vi-VN"/>
        </w:rPr>
        <w:t xml:space="preserve">(%) để tính đơn giá thuê đất, </w:t>
      </w:r>
      <w:r w:rsidRPr="00466571">
        <w:rPr>
          <w:sz w:val="28"/>
          <w:szCs w:val="28"/>
          <w:lang w:val="vi-VN"/>
        </w:rPr>
        <w:t xml:space="preserve">đơn giá thuê đất xây dựng công trình ngầm, </w:t>
      </w:r>
      <w:r w:rsidRPr="00B10512">
        <w:rPr>
          <w:sz w:val="28"/>
          <w:szCs w:val="28"/>
          <w:lang w:val="vi-VN"/>
        </w:rPr>
        <w:t>đơn giá thuê đất đối với đất có mặt nước</w:t>
      </w:r>
      <w:r w:rsidRPr="00B10512">
        <w:rPr>
          <w:b/>
          <w:bCs/>
          <w:sz w:val="28"/>
          <w:szCs w:val="28"/>
          <w:lang w:val="vi-VN"/>
        </w:rPr>
        <w:t xml:space="preserve"> </w:t>
      </w:r>
      <w:r w:rsidRPr="00B10512">
        <w:rPr>
          <w:sz w:val="28"/>
          <w:szCs w:val="28"/>
          <w:lang w:val="vi-VN"/>
        </w:rPr>
        <w:t xml:space="preserve">trên địa bàn tỉnh </w:t>
      </w:r>
      <w:r>
        <w:rPr>
          <w:sz w:val="28"/>
          <w:szCs w:val="28"/>
        </w:rPr>
        <w:t xml:space="preserve">Hậu Giang </w:t>
      </w:r>
      <w:r>
        <w:rPr>
          <w:sz w:val="28"/>
          <w:szCs w:val="28"/>
        </w:rPr>
        <w:t xml:space="preserve">theo </w:t>
      </w:r>
      <w:r w:rsidRPr="005812C3">
        <w:rPr>
          <w:sz w:val="28"/>
          <w:szCs w:val="28"/>
        </w:rPr>
        <w:t>đúng</w:t>
      </w:r>
      <w:r>
        <w:rPr>
          <w:sz w:val="28"/>
          <w:szCs w:val="28"/>
        </w:rPr>
        <w:t xml:space="preserve"> quy </w:t>
      </w:r>
      <w:r w:rsidRPr="005812C3">
        <w:rPr>
          <w:sz w:val="28"/>
          <w:szCs w:val="28"/>
        </w:rPr>
        <w:t>định</w:t>
      </w:r>
      <w:r>
        <w:rPr>
          <w:sz w:val="28"/>
          <w:szCs w:val="28"/>
        </w:rPr>
        <w:t>.</w:t>
      </w:r>
    </w:p>
    <w:p w14:paraId="5099EA2D" w14:textId="74B57814" w:rsidR="0001466D" w:rsidRPr="0001466D" w:rsidRDefault="0001466D" w:rsidP="0001466D">
      <w:pPr>
        <w:pStyle w:val="NormalWeb"/>
        <w:shd w:val="clear" w:color="auto" w:fill="FFFFFF"/>
        <w:spacing w:before="0" w:beforeAutospacing="0" w:after="0" w:afterAutospacing="0" w:line="360" w:lineRule="exact"/>
        <w:ind w:firstLine="567"/>
        <w:jc w:val="both"/>
        <w:rPr>
          <w:sz w:val="28"/>
          <w:szCs w:val="28"/>
        </w:rPr>
      </w:pPr>
      <w:r>
        <w:rPr>
          <w:sz w:val="28"/>
          <w:szCs w:val="28"/>
        </w:rPr>
        <w:t>2. Giao Th</w:t>
      </w:r>
      <w:r w:rsidRPr="00CA02E7">
        <w:rPr>
          <w:sz w:val="28"/>
          <w:szCs w:val="28"/>
        </w:rPr>
        <w:t>ường</w:t>
      </w:r>
      <w:r>
        <w:rPr>
          <w:sz w:val="28"/>
          <w:szCs w:val="28"/>
        </w:rPr>
        <w:t xml:space="preserve"> tr</w:t>
      </w:r>
      <w:r w:rsidRPr="00CA02E7">
        <w:rPr>
          <w:sz w:val="28"/>
          <w:szCs w:val="28"/>
        </w:rPr>
        <w:t>ự</w:t>
      </w:r>
      <w:r>
        <w:rPr>
          <w:sz w:val="28"/>
          <w:szCs w:val="28"/>
        </w:rPr>
        <w:t>c H</w:t>
      </w:r>
      <w:r w:rsidRPr="00CA02E7">
        <w:rPr>
          <w:sz w:val="28"/>
          <w:szCs w:val="28"/>
        </w:rPr>
        <w:t>ội</w:t>
      </w:r>
      <w:r>
        <w:rPr>
          <w:sz w:val="28"/>
          <w:szCs w:val="28"/>
        </w:rPr>
        <w:t xml:space="preserve"> </w:t>
      </w:r>
      <w:r w:rsidRPr="00CA02E7">
        <w:rPr>
          <w:sz w:val="28"/>
          <w:szCs w:val="28"/>
        </w:rPr>
        <w:t>đồng</w:t>
      </w:r>
      <w:r>
        <w:rPr>
          <w:sz w:val="28"/>
          <w:szCs w:val="28"/>
        </w:rPr>
        <w:t xml:space="preserve"> nh</w:t>
      </w:r>
      <w:r w:rsidRPr="00CA02E7">
        <w:rPr>
          <w:sz w:val="28"/>
          <w:szCs w:val="28"/>
        </w:rPr>
        <w:t>â</w:t>
      </w:r>
      <w:r>
        <w:rPr>
          <w:sz w:val="28"/>
          <w:szCs w:val="28"/>
        </w:rPr>
        <w:t>n d</w:t>
      </w:r>
      <w:r w:rsidRPr="00CA02E7">
        <w:rPr>
          <w:sz w:val="28"/>
          <w:szCs w:val="28"/>
        </w:rPr>
        <w:t>â</w:t>
      </w:r>
      <w:r>
        <w:rPr>
          <w:sz w:val="28"/>
          <w:szCs w:val="28"/>
        </w:rPr>
        <w:t>n t</w:t>
      </w:r>
      <w:r w:rsidRPr="00CA02E7">
        <w:rPr>
          <w:sz w:val="28"/>
          <w:szCs w:val="28"/>
        </w:rPr>
        <w:t>ỉnh</w:t>
      </w:r>
      <w:r>
        <w:rPr>
          <w:sz w:val="28"/>
          <w:szCs w:val="28"/>
        </w:rPr>
        <w:t>, c</w:t>
      </w:r>
      <w:r w:rsidRPr="00CA02E7">
        <w:rPr>
          <w:sz w:val="28"/>
          <w:szCs w:val="28"/>
        </w:rPr>
        <w:t>ác</w:t>
      </w:r>
      <w:r>
        <w:rPr>
          <w:sz w:val="28"/>
          <w:szCs w:val="28"/>
        </w:rPr>
        <w:t xml:space="preserve"> Ban c</w:t>
      </w:r>
      <w:r w:rsidRPr="00CA02E7">
        <w:rPr>
          <w:sz w:val="28"/>
          <w:szCs w:val="28"/>
        </w:rPr>
        <w:t>ủa</w:t>
      </w:r>
      <w:r>
        <w:rPr>
          <w:sz w:val="28"/>
          <w:szCs w:val="28"/>
        </w:rPr>
        <w:t xml:space="preserve"> H</w:t>
      </w:r>
      <w:r w:rsidRPr="00CA02E7">
        <w:rPr>
          <w:sz w:val="28"/>
          <w:szCs w:val="28"/>
        </w:rPr>
        <w:t>ội</w:t>
      </w:r>
      <w:r>
        <w:rPr>
          <w:sz w:val="28"/>
          <w:szCs w:val="28"/>
        </w:rPr>
        <w:t xml:space="preserve"> </w:t>
      </w:r>
      <w:r w:rsidRPr="00CA02E7">
        <w:rPr>
          <w:sz w:val="28"/>
          <w:szCs w:val="28"/>
        </w:rPr>
        <w:t>đồng</w:t>
      </w:r>
      <w:r>
        <w:rPr>
          <w:sz w:val="28"/>
          <w:szCs w:val="28"/>
        </w:rPr>
        <w:t xml:space="preserve"> nh</w:t>
      </w:r>
      <w:r w:rsidRPr="00CA02E7">
        <w:rPr>
          <w:sz w:val="28"/>
          <w:szCs w:val="28"/>
        </w:rPr>
        <w:t>â</w:t>
      </w:r>
      <w:r>
        <w:rPr>
          <w:sz w:val="28"/>
          <w:szCs w:val="28"/>
        </w:rPr>
        <w:t>n d</w:t>
      </w:r>
      <w:r w:rsidRPr="00CA02E7">
        <w:rPr>
          <w:sz w:val="28"/>
          <w:szCs w:val="28"/>
        </w:rPr>
        <w:t>â</w:t>
      </w:r>
      <w:r>
        <w:rPr>
          <w:sz w:val="28"/>
          <w:szCs w:val="28"/>
        </w:rPr>
        <w:t>n t</w:t>
      </w:r>
      <w:r w:rsidRPr="00CA02E7">
        <w:rPr>
          <w:sz w:val="28"/>
          <w:szCs w:val="28"/>
        </w:rPr>
        <w:t>ỉnh</w:t>
      </w:r>
      <w:r>
        <w:rPr>
          <w:sz w:val="28"/>
          <w:szCs w:val="28"/>
        </w:rPr>
        <w:t>, T</w:t>
      </w:r>
      <w:r w:rsidRPr="00CA02E7">
        <w:rPr>
          <w:sz w:val="28"/>
          <w:szCs w:val="28"/>
        </w:rPr>
        <w:t>ổ</w:t>
      </w:r>
      <w:r>
        <w:rPr>
          <w:sz w:val="28"/>
          <w:szCs w:val="28"/>
        </w:rPr>
        <w:t xml:space="preserve"> </w:t>
      </w:r>
      <w:r w:rsidRPr="00CA02E7">
        <w:rPr>
          <w:sz w:val="28"/>
          <w:szCs w:val="28"/>
        </w:rPr>
        <w:t>đại</w:t>
      </w:r>
      <w:r>
        <w:rPr>
          <w:sz w:val="28"/>
          <w:szCs w:val="28"/>
        </w:rPr>
        <w:t xml:space="preserve"> bi</w:t>
      </w:r>
      <w:r w:rsidRPr="00CA02E7">
        <w:rPr>
          <w:sz w:val="28"/>
          <w:szCs w:val="28"/>
        </w:rPr>
        <w:t>ể</w:t>
      </w:r>
      <w:r>
        <w:rPr>
          <w:sz w:val="28"/>
          <w:szCs w:val="28"/>
        </w:rPr>
        <w:t>u H</w:t>
      </w:r>
      <w:r w:rsidRPr="00CA02E7">
        <w:rPr>
          <w:sz w:val="28"/>
          <w:szCs w:val="28"/>
        </w:rPr>
        <w:t>ội</w:t>
      </w:r>
      <w:r>
        <w:rPr>
          <w:sz w:val="28"/>
          <w:szCs w:val="28"/>
        </w:rPr>
        <w:t xml:space="preserve"> </w:t>
      </w:r>
      <w:r w:rsidRPr="00CA02E7">
        <w:rPr>
          <w:sz w:val="28"/>
          <w:szCs w:val="28"/>
        </w:rPr>
        <w:t>đồng</w:t>
      </w:r>
      <w:r>
        <w:rPr>
          <w:sz w:val="28"/>
          <w:szCs w:val="28"/>
        </w:rPr>
        <w:t xml:space="preserve"> nh</w:t>
      </w:r>
      <w:r w:rsidRPr="00CA02E7">
        <w:rPr>
          <w:sz w:val="28"/>
          <w:szCs w:val="28"/>
        </w:rPr>
        <w:t>â</w:t>
      </w:r>
      <w:r>
        <w:rPr>
          <w:sz w:val="28"/>
          <w:szCs w:val="28"/>
        </w:rPr>
        <w:t>n d</w:t>
      </w:r>
      <w:r w:rsidRPr="00CA02E7">
        <w:rPr>
          <w:sz w:val="28"/>
          <w:szCs w:val="28"/>
        </w:rPr>
        <w:t>â</w:t>
      </w:r>
      <w:r>
        <w:rPr>
          <w:sz w:val="28"/>
          <w:szCs w:val="28"/>
        </w:rPr>
        <w:t>n t</w:t>
      </w:r>
      <w:r w:rsidRPr="00CA02E7">
        <w:rPr>
          <w:sz w:val="28"/>
          <w:szCs w:val="28"/>
        </w:rPr>
        <w:t>ỉnh</w:t>
      </w:r>
      <w:r>
        <w:rPr>
          <w:sz w:val="28"/>
          <w:szCs w:val="28"/>
        </w:rPr>
        <w:t xml:space="preserve"> v</w:t>
      </w:r>
      <w:r w:rsidRPr="00CA02E7">
        <w:rPr>
          <w:sz w:val="28"/>
          <w:szCs w:val="28"/>
        </w:rPr>
        <w:t>à</w:t>
      </w:r>
      <w:r>
        <w:rPr>
          <w:sz w:val="28"/>
          <w:szCs w:val="28"/>
        </w:rPr>
        <w:t xml:space="preserve"> </w:t>
      </w:r>
      <w:r w:rsidRPr="00CA02E7">
        <w:rPr>
          <w:sz w:val="28"/>
          <w:szCs w:val="28"/>
        </w:rPr>
        <w:t>đại</w:t>
      </w:r>
      <w:r>
        <w:rPr>
          <w:sz w:val="28"/>
          <w:szCs w:val="28"/>
        </w:rPr>
        <w:t xml:space="preserve"> bi</w:t>
      </w:r>
      <w:r w:rsidRPr="00CA02E7">
        <w:rPr>
          <w:sz w:val="28"/>
          <w:szCs w:val="28"/>
        </w:rPr>
        <w:t>ểu</w:t>
      </w:r>
      <w:r>
        <w:rPr>
          <w:sz w:val="28"/>
          <w:szCs w:val="28"/>
        </w:rPr>
        <w:t xml:space="preserve"> H</w:t>
      </w:r>
      <w:r w:rsidRPr="00CA02E7">
        <w:rPr>
          <w:sz w:val="28"/>
          <w:szCs w:val="28"/>
        </w:rPr>
        <w:t>ội</w:t>
      </w:r>
      <w:r>
        <w:rPr>
          <w:sz w:val="28"/>
          <w:szCs w:val="28"/>
        </w:rPr>
        <w:t xml:space="preserve"> </w:t>
      </w:r>
      <w:r w:rsidRPr="00CA02E7">
        <w:rPr>
          <w:sz w:val="28"/>
          <w:szCs w:val="28"/>
        </w:rPr>
        <w:t>đồng</w:t>
      </w:r>
      <w:r>
        <w:rPr>
          <w:sz w:val="28"/>
          <w:szCs w:val="28"/>
        </w:rPr>
        <w:t xml:space="preserve"> nh</w:t>
      </w:r>
      <w:r w:rsidRPr="00CA02E7">
        <w:rPr>
          <w:sz w:val="28"/>
          <w:szCs w:val="28"/>
        </w:rPr>
        <w:t>â</w:t>
      </w:r>
      <w:r>
        <w:rPr>
          <w:sz w:val="28"/>
          <w:szCs w:val="28"/>
        </w:rPr>
        <w:t>n d</w:t>
      </w:r>
      <w:r w:rsidRPr="00CA02E7">
        <w:rPr>
          <w:sz w:val="28"/>
          <w:szCs w:val="28"/>
        </w:rPr>
        <w:t>â</w:t>
      </w:r>
      <w:r>
        <w:rPr>
          <w:sz w:val="28"/>
          <w:szCs w:val="28"/>
        </w:rPr>
        <w:t>n t</w:t>
      </w:r>
      <w:r w:rsidRPr="00CA02E7">
        <w:rPr>
          <w:sz w:val="28"/>
          <w:szCs w:val="28"/>
        </w:rPr>
        <w:t>ỉnh</w:t>
      </w:r>
      <w:r>
        <w:rPr>
          <w:sz w:val="28"/>
          <w:szCs w:val="28"/>
        </w:rPr>
        <w:t xml:space="preserve"> gi</w:t>
      </w:r>
      <w:r w:rsidRPr="00CA02E7">
        <w:rPr>
          <w:sz w:val="28"/>
          <w:szCs w:val="28"/>
        </w:rPr>
        <w:t>á</w:t>
      </w:r>
      <w:r>
        <w:rPr>
          <w:sz w:val="28"/>
          <w:szCs w:val="28"/>
        </w:rPr>
        <w:t>m s</w:t>
      </w:r>
      <w:r w:rsidRPr="00CA02E7">
        <w:rPr>
          <w:sz w:val="28"/>
          <w:szCs w:val="28"/>
        </w:rPr>
        <w:t>á</w:t>
      </w:r>
      <w:r>
        <w:rPr>
          <w:sz w:val="28"/>
          <w:szCs w:val="28"/>
        </w:rPr>
        <w:t>t v</w:t>
      </w:r>
      <w:r w:rsidRPr="00CA02E7">
        <w:rPr>
          <w:sz w:val="28"/>
          <w:szCs w:val="28"/>
        </w:rPr>
        <w:t>iệ</w:t>
      </w:r>
      <w:r>
        <w:rPr>
          <w:sz w:val="28"/>
          <w:szCs w:val="28"/>
        </w:rPr>
        <w:t>c th</w:t>
      </w:r>
      <w:r w:rsidRPr="00CA02E7">
        <w:rPr>
          <w:sz w:val="28"/>
          <w:szCs w:val="28"/>
        </w:rPr>
        <w:t>ự</w:t>
      </w:r>
      <w:r>
        <w:rPr>
          <w:sz w:val="28"/>
          <w:szCs w:val="28"/>
        </w:rPr>
        <w:t>c hi</w:t>
      </w:r>
      <w:r w:rsidRPr="00CA02E7">
        <w:rPr>
          <w:sz w:val="28"/>
          <w:szCs w:val="28"/>
        </w:rPr>
        <w:t>ện</w:t>
      </w:r>
      <w:r>
        <w:rPr>
          <w:sz w:val="28"/>
          <w:szCs w:val="28"/>
        </w:rPr>
        <w:t xml:space="preserve"> Ngh</w:t>
      </w:r>
      <w:r w:rsidRPr="00CA02E7">
        <w:rPr>
          <w:sz w:val="28"/>
          <w:szCs w:val="28"/>
        </w:rPr>
        <w:t>ị</w:t>
      </w:r>
      <w:r>
        <w:rPr>
          <w:sz w:val="28"/>
          <w:szCs w:val="28"/>
        </w:rPr>
        <w:t xml:space="preserve"> qu</w:t>
      </w:r>
      <w:r w:rsidRPr="00CA02E7">
        <w:rPr>
          <w:sz w:val="28"/>
          <w:szCs w:val="28"/>
        </w:rPr>
        <w:t>yết</w:t>
      </w:r>
      <w:r>
        <w:rPr>
          <w:sz w:val="28"/>
          <w:szCs w:val="28"/>
        </w:rPr>
        <w:t xml:space="preserve"> n</w:t>
      </w:r>
      <w:r w:rsidRPr="00CA02E7">
        <w:rPr>
          <w:sz w:val="28"/>
          <w:szCs w:val="28"/>
        </w:rPr>
        <w:t>ày</w:t>
      </w:r>
      <w:r>
        <w:rPr>
          <w:sz w:val="28"/>
          <w:szCs w:val="28"/>
        </w:rPr>
        <w:t>.</w:t>
      </w:r>
    </w:p>
    <w:p w14:paraId="52D2B7AD" w14:textId="45B659D4" w:rsidR="00794EAA" w:rsidRPr="008435D0" w:rsidRDefault="00583F48" w:rsidP="0001466D">
      <w:pPr>
        <w:spacing w:before="120" w:after="120" w:line="264" w:lineRule="auto"/>
        <w:ind w:firstLine="567"/>
        <w:jc w:val="both"/>
        <w:rPr>
          <w:spacing w:val="2"/>
          <w:sz w:val="28"/>
          <w:szCs w:val="28"/>
        </w:rPr>
      </w:pPr>
      <w:r w:rsidRPr="003E0FE3">
        <w:rPr>
          <w:spacing w:val="2"/>
          <w:sz w:val="28"/>
          <w:szCs w:val="28"/>
        </w:rPr>
        <w:t>Nghị quyết này đã được Hội đồng nhân dân tỉnh Hậu Giang khóa</w:t>
      </w:r>
      <w:r w:rsidR="00DB6C0D" w:rsidRPr="003E0FE3">
        <w:rPr>
          <w:spacing w:val="2"/>
          <w:sz w:val="28"/>
          <w:szCs w:val="28"/>
        </w:rPr>
        <w:t xml:space="preserve"> X</w:t>
      </w:r>
      <w:r w:rsidRPr="003E0FE3">
        <w:rPr>
          <w:spacing w:val="2"/>
          <w:sz w:val="28"/>
          <w:szCs w:val="28"/>
        </w:rPr>
        <w:t xml:space="preserve"> kỳ họp thứ </w:t>
      </w:r>
      <w:r w:rsidR="0077621E">
        <w:rPr>
          <w:spacing w:val="2"/>
          <w:sz w:val="28"/>
          <w:szCs w:val="28"/>
        </w:rPr>
        <w:t>22</w:t>
      </w:r>
      <w:r w:rsidRPr="003E0FE3">
        <w:rPr>
          <w:spacing w:val="2"/>
          <w:sz w:val="28"/>
          <w:szCs w:val="28"/>
        </w:rPr>
        <w:t xml:space="preserve"> thông qua ngày …tháng...</w:t>
      </w:r>
      <w:r w:rsidR="00870D57" w:rsidRPr="003E0FE3">
        <w:rPr>
          <w:spacing w:val="2"/>
          <w:sz w:val="28"/>
          <w:szCs w:val="28"/>
        </w:rPr>
        <w:t xml:space="preserve"> </w:t>
      </w:r>
      <w:r w:rsidRPr="003E0FE3">
        <w:rPr>
          <w:spacing w:val="2"/>
          <w:sz w:val="28"/>
          <w:szCs w:val="28"/>
        </w:rPr>
        <w:t>năm 2024 và có hiệu lực từ</w:t>
      </w:r>
      <w:r w:rsidR="00AE27C4">
        <w:rPr>
          <w:spacing w:val="2"/>
          <w:sz w:val="28"/>
          <w:szCs w:val="28"/>
        </w:rPr>
        <w:t xml:space="preserve"> ngày   </w:t>
      </w:r>
      <w:r w:rsidRPr="003E0FE3">
        <w:rPr>
          <w:spacing w:val="2"/>
          <w:sz w:val="28"/>
          <w:szCs w:val="28"/>
        </w:rPr>
        <w:t xml:space="preserve"> tháng  năm 2024./.</w:t>
      </w:r>
      <w:bookmarkStart w:id="1" w:name="_GoBack"/>
      <w:bookmarkEnd w:id="1"/>
    </w:p>
    <w:tbl>
      <w:tblPr>
        <w:tblW w:w="9180" w:type="dxa"/>
        <w:tblLayout w:type="fixed"/>
        <w:tblLook w:val="04A0" w:firstRow="1" w:lastRow="0" w:firstColumn="1" w:lastColumn="0" w:noHBand="0" w:noVBand="1"/>
      </w:tblPr>
      <w:tblGrid>
        <w:gridCol w:w="4361"/>
        <w:gridCol w:w="4819"/>
      </w:tblGrid>
      <w:tr w:rsidR="00E3449A" w:rsidRPr="00E3449A" w14:paraId="2EA01EEC" w14:textId="77777777" w:rsidTr="00317EEF">
        <w:tc>
          <w:tcPr>
            <w:tcW w:w="4361" w:type="dxa"/>
            <w:shd w:val="clear" w:color="auto" w:fill="auto"/>
          </w:tcPr>
          <w:p w14:paraId="78DD55F4" w14:textId="77777777" w:rsidR="00794EAA" w:rsidRPr="00E3449A" w:rsidRDefault="00794EAA" w:rsidP="00F1496A">
            <w:pPr>
              <w:tabs>
                <w:tab w:val="center" w:pos="6663"/>
              </w:tabs>
              <w:spacing w:after="0" w:line="240" w:lineRule="auto"/>
              <w:rPr>
                <w:sz w:val="24"/>
                <w:szCs w:val="24"/>
              </w:rPr>
            </w:pPr>
            <w:r w:rsidRPr="00E3449A">
              <w:rPr>
                <w:b/>
                <w:i/>
                <w:sz w:val="24"/>
                <w:szCs w:val="24"/>
                <w:lang w:val="vi-VN"/>
              </w:rPr>
              <w:t>Nơi nhận:</w:t>
            </w:r>
            <w:r w:rsidRPr="00E3449A">
              <w:rPr>
                <w:sz w:val="24"/>
                <w:szCs w:val="24"/>
                <w:lang w:val="vi-VN"/>
              </w:rPr>
              <w:t> </w:t>
            </w:r>
          </w:p>
          <w:p w14:paraId="5E375B96" w14:textId="77777777" w:rsidR="00794EAA" w:rsidRPr="00E3449A" w:rsidRDefault="00794EAA" w:rsidP="00F1496A">
            <w:pPr>
              <w:tabs>
                <w:tab w:val="center" w:pos="6663"/>
              </w:tabs>
              <w:spacing w:after="0" w:line="240" w:lineRule="auto"/>
              <w:rPr>
                <w:sz w:val="22"/>
                <w:szCs w:val="22"/>
              </w:rPr>
            </w:pPr>
            <w:r w:rsidRPr="00E3449A">
              <w:rPr>
                <w:sz w:val="22"/>
                <w:szCs w:val="22"/>
              </w:rPr>
              <w:t>- VP Quốc hội;</w:t>
            </w:r>
          </w:p>
          <w:p w14:paraId="0CC183B4" w14:textId="77777777" w:rsidR="00794EAA" w:rsidRPr="00E3449A" w:rsidRDefault="00794EAA" w:rsidP="00F1496A">
            <w:pPr>
              <w:tabs>
                <w:tab w:val="center" w:pos="6663"/>
              </w:tabs>
              <w:spacing w:after="0" w:line="240" w:lineRule="auto"/>
              <w:rPr>
                <w:sz w:val="22"/>
                <w:szCs w:val="22"/>
              </w:rPr>
            </w:pPr>
            <w:r w:rsidRPr="00E3449A">
              <w:rPr>
                <w:sz w:val="22"/>
                <w:szCs w:val="22"/>
              </w:rPr>
              <w:t>- VP Chính phủ (HN, TP.HCM);</w:t>
            </w:r>
          </w:p>
          <w:p w14:paraId="76E64DAE" w14:textId="77777777" w:rsidR="00794EAA" w:rsidRPr="00E3449A" w:rsidRDefault="00794EAA" w:rsidP="00F1496A">
            <w:pPr>
              <w:tabs>
                <w:tab w:val="center" w:pos="6663"/>
              </w:tabs>
              <w:spacing w:after="0" w:line="240" w:lineRule="auto"/>
              <w:rPr>
                <w:sz w:val="22"/>
                <w:szCs w:val="22"/>
              </w:rPr>
            </w:pPr>
            <w:r w:rsidRPr="00E3449A">
              <w:rPr>
                <w:sz w:val="22"/>
                <w:szCs w:val="22"/>
              </w:rPr>
              <w:t>- Bộ Tài chính;</w:t>
            </w:r>
          </w:p>
          <w:p w14:paraId="7C3EFC60" w14:textId="77777777" w:rsidR="00794EAA" w:rsidRPr="00E3449A" w:rsidRDefault="00794EAA" w:rsidP="00F1496A">
            <w:pPr>
              <w:tabs>
                <w:tab w:val="center" w:pos="6663"/>
              </w:tabs>
              <w:spacing w:after="0" w:line="240" w:lineRule="auto"/>
              <w:rPr>
                <w:sz w:val="22"/>
                <w:szCs w:val="22"/>
              </w:rPr>
            </w:pPr>
            <w:r w:rsidRPr="00E3449A">
              <w:rPr>
                <w:sz w:val="22"/>
                <w:szCs w:val="22"/>
              </w:rPr>
              <w:t>- Bộ Tư pháp (Cục kiểm tra VBQPPL);</w:t>
            </w:r>
          </w:p>
          <w:p w14:paraId="1764EBEF" w14:textId="77777777" w:rsidR="00794EAA" w:rsidRPr="00E3449A" w:rsidRDefault="00794EAA" w:rsidP="00F1496A">
            <w:pPr>
              <w:spacing w:after="0" w:line="240" w:lineRule="auto"/>
              <w:rPr>
                <w:sz w:val="22"/>
                <w:szCs w:val="22"/>
                <w:lang w:val="fr-FR"/>
              </w:rPr>
            </w:pPr>
            <w:r w:rsidRPr="00E3449A">
              <w:rPr>
                <w:sz w:val="22"/>
                <w:szCs w:val="22"/>
                <w:lang w:val="fr-FR"/>
              </w:rPr>
              <w:t>- TT: TU, HĐND, UBND tỉnh;</w:t>
            </w:r>
          </w:p>
          <w:p w14:paraId="15BBE972" w14:textId="7934C292" w:rsidR="00794EAA" w:rsidRPr="00E3449A" w:rsidRDefault="00794EAA" w:rsidP="00F1496A">
            <w:pPr>
              <w:spacing w:after="0" w:line="240" w:lineRule="auto"/>
              <w:rPr>
                <w:sz w:val="22"/>
                <w:szCs w:val="22"/>
              </w:rPr>
            </w:pPr>
            <w:r w:rsidRPr="00E3449A">
              <w:rPr>
                <w:sz w:val="22"/>
                <w:szCs w:val="22"/>
                <w:lang w:val="fr-FR"/>
              </w:rPr>
              <w:t>-</w:t>
            </w:r>
            <w:r w:rsidRPr="00E3449A">
              <w:rPr>
                <w:sz w:val="22"/>
                <w:szCs w:val="22"/>
              </w:rPr>
              <w:t xml:space="preserve"> Đại biểu</w:t>
            </w:r>
            <w:r w:rsidR="00F13F2C" w:rsidRPr="00E3449A">
              <w:rPr>
                <w:sz w:val="22"/>
                <w:szCs w:val="22"/>
              </w:rPr>
              <w:t xml:space="preserve"> Q</w:t>
            </w:r>
            <w:r w:rsidRPr="00E3449A">
              <w:rPr>
                <w:sz w:val="22"/>
                <w:szCs w:val="22"/>
              </w:rPr>
              <w:t>uốc hội đơn vị tỉnh;</w:t>
            </w:r>
          </w:p>
          <w:p w14:paraId="64F7880A" w14:textId="4FFA3316" w:rsidR="00794EAA" w:rsidRPr="00E3449A" w:rsidRDefault="00794EAA" w:rsidP="00F1496A">
            <w:pPr>
              <w:spacing w:after="0" w:line="240" w:lineRule="auto"/>
              <w:rPr>
                <w:sz w:val="22"/>
                <w:szCs w:val="22"/>
                <w:lang w:val="fr-FR"/>
              </w:rPr>
            </w:pPr>
            <w:r w:rsidRPr="00E3449A">
              <w:rPr>
                <w:sz w:val="22"/>
                <w:szCs w:val="22"/>
              </w:rPr>
              <w:t>- Đại biểu HĐND tỉnh</w:t>
            </w:r>
            <w:r w:rsidR="00F13F2C" w:rsidRPr="00E3449A">
              <w:rPr>
                <w:sz w:val="22"/>
                <w:szCs w:val="22"/>
              </w:rPr>
              <w:t>;</w:t>
            </w:r>
          </w:p>
          <w:p w14:paraId="072AC85E" w14:textId="77777777" w:rsidR="00794EAA" w:rsidRPr="00E3449A" w:rsidRDefault="00794EAA" w:rsidP="00F1496A">
            <w:pPr>
              <w:spacing w:after="0" w:line="240" w:lineRule="auto"/>
              <w:rPr>
                <w:sz w:val="22"/>
                <w:szCs w:val="22"/>
                <w:lang w:val="fr-FR"/>
              </w:rPr>
            </w:pPr>
            <w:r w:rsidRPr="00E3449A">
              <w:rPr>
                <w:sz w:val="22"/>
                <w:szCs w:val="22"/>
                <w:lang w:val="fr-FR"/>
              </w:rPr>
              <w:t>- UBMTTQVN và các đoàn thể tỉnh;</w:t>
            </w:r>
          </w:p>
          <w:p w14:paraId="0F5584BC" w14:textId="77777777" w:rsidR="00794EAA" w:rsidRPr="00E3449A" w:rsidRDefault="00794EAA" w:rsidP="00F1496A">
            <w:pPr>
              <w:spacing w:after="0" w:line="240" w:lineRule="auto"/>
              <w:rPr>
                <w:sz w:val="22"/>
                <w:szCs w:val="22"/>
                <w:lang w:val="fr-FR"/>
              </w:rPr>
            </w:pPr>
            <w:r w:rsidRPr="00E3449A">
              <w:rPr>
                <w:sz w:val="22"/>
                <w:szCs w:val="22"/>
                <w:lang w:val="fr-FR"/>
              </w:rPr>
              <w:t>- VP. Đoàn ĐBQH &amp; HĐND tỉnh;</w:t>
            </w:r>
          </w:p>
          <w:p w14:paraId="5ED1D7D1" w14:textId="77777777" w:rsidR="00794EAA" w:rsidRPr="00E3449A" w:rsidRDefault="00794EAA" w:rsidP="00F1496A">
            <w:pPr>
              <w:spacing w:after="0" w:line="240" w:lineRule="auto"/>
              <w:rPr>
                <w:sz w:val="22"/>
                <w:szCs w:val="22"/>
                <w:lang w:val="fr-FR"/>
              </w:rPr>
            </w:pPr>
            <w:r w:rsidRPr="00E3449A">
              <w:rPr>
                <w:sz w:val="22"/>
                <w:szCs w:val="22"/>
                <w:lang w:val="fr-FR"/>
              </w:rPr>
              <w:t>- Sở, ban, ngành tỉnh;</w:t>
            </w:r>
          </w:p>
          <w:p w14:paraId="33515D9E" w14:textId="77777777" w:rsidR="00794EAA" w:rsidRPr="00E3449A" w:rsidRDefault="00794EAA" w:rsidP="00F1496A">
            <w:pPr>
              <w:spacing w:after="0" w:line="240" w:lineRule="auto"/>
              <w:rPr>
                <w:sz w:val="22"/>
                <w:szCs w:val="22"/>
                <w:lang w:val="fr-FR"/>
              </w:rPr>
            </w:pPr>
            <w:r w:rsidRPr="00E3449A">
              <w:rPr>
                <w:sz w:val="22"/>
                <w:szCs w:val="22"/>
                <w:lang w:val="fr-FR"/>
              </w:rPr>
              <w:t>- HĐND, UBND, UBMTTQ VN cấp huyện;</w:t>
            </w:r>
          </w:p>
          <w:p w14:paraId="5381576E" w14:textId="1F2576AA" w:rsidR="00794EAA" w:rsidRPr="00E3449A" w:rsidRDefault="00794EAA" w:rsidP="00F1496A">
            <w:pPr>
              <w:spacing w:after="0" w:line="240" w:lineRule="auto"/>
              <w:rPr>
                <w:sz w:val="22"/>
                <w:szCs w:val="22"/>
                <w:lang w:val="fr-FR"/>
              </w:rPr>
            </w:pPr>
            <w:r w:rsidRPr="00E3449A">
              <w:rPr>
                <w:sz w:val="22"/>
                <w:szCs w:val="22"/>
                <w:lang w:val="fr-FR"/>
              </w:rPr>
              <w:t>- Cơ quan Báo, Đài tỉnh;</w:t>
            </w:r>
          </w:p>
          <w:p w14:paraId="2403F96B" w14:textId="275FD59D" w:rsidR="00794EAA" w:rsidRPr="00E3449A" w:rsidRDefault="00794EAA" w:rsidP="00F1496A">
            <w:pPr>
              <w:spacing w:after="0" w:line="240" w:lineRule="auto"/>
              <w:rPr>
                <w:sz w:val="22"/>
                <w:szCs w:val="22"/>
                <w:lang w:val="fr-FR"/>
              </w:rPr>
            </w:pPr>
            <w:r w:rsidRPr="00E3449A">
              <w:rPr>
                <w:sz w:val="22"/>
                <w:szCs w:val="22"/>
                <w:lang w:val="fr-FR"/>
              </w:rPr>
              <w:t>- Công báo tỉnh;</w:t>
            </w:r>
          </w:p>
          <w:p w14:paraId="565197F7" w14:textId="393D5D7A" w:rsidR="00110637" w:rsidRPr="00E3449A" w:rsidRDefault="00110637" w:rsidP="00110637">
            <w:pPr>
              <w:pStyle w:val="CommentText"/>
              <w:spacing w:after="0"/>
              <w:rPr>
                <w:sz w:val="22"/>
                <w:szCs w:val="22"/>
              </w:rPr>
            </w:pPr>
            <w:r w:rsidRPr="00E3449A">
              <w:rPr>
                <w:sz w:val="22"/>
                <w:szCs w:val="22"/>
              </w:rPr>
              <w:t>- Cổng Thông tin điện tử tỉn</w:t>
            </w:r>
            <w:r w:rsidR="00F656EB">
              <w:rPr>
                <w:sz w:val="22"/>
                <w:szCs w:val="22"/>
              </w:rPr>
              <w:t>h;</w:t>
            </w:r>
          </w:p>
          <w:p w14:paraId="47844B46" w14:textId="0B5AA7A5" w:rsidR="00794EAA" w:rsidRPr="00E3449A" w:rsidRDefault="00794EAA" w:rsidP="00110637">
            <w:pPr>
              <w:pStyle w:val="CommentText"/>
              <w:spacing w:after="0"/>
              <w:rPr>
                <w:sz w:val="22"/>
                <w:lang w:val="fr-FR"/>
              </w:rPr>
            </w:pPr>
            <w:r w:rsidRPr="00E3449A">
              <w:rPr>
                <w:sz w:val="22"/>
                <w:szCs w:val="22"/>
                <w:lang w:val="fr-FR"/>
              </w:rPr>
              <w:t>- Lưu: VT.</w:t>
            </w:r>
          </w:p>
        </w:tc>
        <w:tc>
          <w:tcPr>
            <w:tcW w:w="4819" w:type="dxa"/>
            <w:shd w:val="clear" w:color="auto" w:fill="auto"/>
          </w:tcPr>
          <w:p w14:paraId="39488842" w14:textId="77777777" w:rsidR="00794EAA" w:rsidRPr="00E3449A" w:rsidRDefault="00794EAA" w:rsidP="00F1496A">
            <w:pPr>
              <w:spacing w:before="120" w:after="0" w:line="240" w:lineRule="auto"/>
              <w:ind w:firstLine="720"/>
              <w:jc w:val="center"/>
              <w:rPr>
                <w:b/>
                <w:sz w:val="28"/>
                <w:szCs w:val="28"/>
              </w:rPr>
            </w:pPr>
            <w:r w:rsidRPr="00E3449A">
              <w:rPr>
                <w:b/>
                <w:sz w:val="28"/>
                <w:szCs w:val="28"/>
              </w:rPr>
              <w:t>CHỦ TỊCH</w:t>
            </w:r>
          </w:p>
        </w:tc>
      </w:tr>
    </w:tbl>
    <w:p w14:paraId="2FA57723" w14:textId="404BCD8D" w:rsidR="00FC7BE5" w:rsidRDefault="00FC7BE5" w:rsidP="00FC7BE5">
      <w:pPr>
        <w:rPr>
          <w:rFonts w:eastAsia="Times New Roman"/>
          <w:sz w:val="26"/>
          <w:szCs w:val="26"/>
        </w:rPr>
      </w:pPr>
    </w:p>
    <w:p w14:paraId="46A552BE" w14:textId="3B7806C4" w:rsidR="00FC7BE5" w:rsidRDefault="00FC7BE5" w:rsidP="00FC7BE5">
      <w:pPr>
        <w:rPr>
          <w:rFonts w:eastAsia="Times New Roman"/>
          <w:sz w:val="26"/>
          <w:szCs w:val="26"/>
        </w:rPr>
      </w:pPr>
    </w:p>
    <w:p w14:paraId="06A86925" w14:textId="77777777" w:rsidR="00317EEF" w:rsidRPr="00FC7BE5" w:rsidRDefault="00317EEF" w:rsidP="00FC7BE5">
      <w:pPr>
        <w:rPr>
          <w:rFonts w:eastAsia="Times New Roman"/>
          <w:sz w:val="26"/>
          <w:szCs w:val="26"/>
        </w:rPr>
        <w:sectPr w:rsidR="00317EEF" w:rsidRPr="00FC7BE5" w:rsidSect="00230EE8">
          <w:headerReference w:type="default" r:id="rId9"/>
          <w:headerReference w:type="first" r:id="rId10"/>
          <w:pgSz w:w="11907" w:h="16839" w:code="9"/>
          <w:pgMar w:top="568" w:right="1134" w:bottom="851" w:left="1701" w:header="720" w:footer="720" w:gutter="0"/>
          <w:pgNumType w:chapStyle="2"/>
          <w:cols w:space="720"/>
          <w:titlePg/>
          <w:docGrid w:linePitch="381"/>
        </w:sectPr>
      </w:pPr>
    </w:p>
    <w:p w14:paraId="75524186" w14:textId="0843EE40" w:rsidR="0070517F" w:rsidRPr="00E3449A" w:rsidRDefault="0070517F" w:rsidP="00AF0744">
      <w:pPr>
        <w:spacing w:before="120" w:after="120" w:line="240" w:lineRule="auto"/>
        <w:rPr>
          <w:spacing w:val="-4"/>
          <w:sz w:val="28"/>
          <w:szCs w:val="28"/>
          <w:lang w:val="nl-NL"/>
        </w:rPr>
      </w:pPr>
    </w:p>
    <w:sectPr w:rsidR="0070517F" w:rsidRPr="00E3449A" w:rsidSect="009A04C0">
      <w:headerReference w:type="default" r:id="rId11"/>
      <w:pgSz w:w="11907" w:h="16839" w:code="9"/>
      <w:pgMar w:top="1134" w:right="1134" w:bottom="1134" w:left="1701" w:header="568" w:footer="720" w:gutter="0"/>
      <w:pgNumType w:start="1" w:chapStyle="2"/>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61C70" w14:textId="77777777" w:rsidR="007C3EE6" w:rsidRDefault="007C3EE6" w:rsidP="00A6220C">
      <w:pPr>
        <w:spacing w:after="0" w:line="240" w:lineRule="auto"/>
      </w:pPr>
      <w:r>
        <w:separator/>
      </w:r>
    </w:p>
  </w:endnote>
  <w:endnote w:type="continuationSeparator" w:id="0">
    <w:p w14:paraId="3EF98034" w14:textId="77777777" w:rsidR="007C3EE6" w:rsidRDefault="007C3EE6" w:rsidP="00A62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266DB" w14:textId="77777777" w:rsidR="007C3EE6" w:rsidRDefault="007C3EE6" w:rsidP="00A6220C">
      <w:pPr>
        <w:spacing w:after="0" w:line="240" w:lineRule="auto"/>
      </w:pPr>
      <w:r>
        <w:separator/>
      </w:r>
    </w:p>
  </w:footnote>
  <w:footnote w:type="continuationSeparator" w:id="0">
    <w:p w14:paraId="63224458" w14:textId="77777777" w:rsidR="007C3EE6" w:rsidRDefault="007C3EE6" w:rsidP="00A62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402340"/>
      <w:docPartObj>
        <w:docPartGallery w:val="Page Numbers (Top of Page)"/>
        <w:docPartUnique/>
      </w:docPartObj>
    </w:sdtPr>
    <w:sdtEndPr>
      <w:rPr>
        <w:noProof/>
        <w:sz w:val="26"/>
        <w:szCs w:val="26"/>
      </w:rPr>
    </w:sdtEndPr>
    <w:sdtContent>
      <w:p w14:paraId="4606458E" w14:textId="574D7EB8" w:rsidR="00F1496A" w:rsidRPr="00C45F0E" w:rsidRDefault="00317EEF" w:rsidP="00C45F0E">
        <w:pPr>
          <w:pStyle w:val="Header"/>
          <w:jc w:val="center"/>
          <w:rPr>
            <w:sz w:val="26"/>
            <w:szCs w:val="26"/>
          </w:rPr>
        </w:pPr>
        <w:r w:rsidRPr="00C45F0E">
          <w:rPr>
            <w:sz w:val="26"/>
            <w:szCs w:val="26"/>
          </w:rPr>
          <w:fldChar w:fldCharType="begin"/>
        </w:r>
        <w:r w:rsidRPr="00C45F0E">
          <w:rPr>
            <w:sz w:val="26"/>
            <w:szCs w:val="26"/>
          </w:rPr>
          <w:instrText xml:space="preserve"> PAGE   \* MERGEFORMAT </w:instrText>
        </w:r>
        <w:r w:rsidRPr="00C45F0E">
          <w:rPr>
            <w:sz w:val="26"/>
            <w:szCs w:val="26"/>
          </w:rPr>
          <w:fldChar w:fldCharType="separate"/>
        </w:r>
        <w:r w:rsidR="0001466D">
          <w:rPr>
            <w:noProof/>
            <w:sz w:val="26"/>
            <w:szCs w:val="26"/>
          </w:rPr>
          <w:t>3</w:t>
        </w:r>
        <w:r w:rsidRPr="00C45F0E">
          <w:rPr>
            <w:noProof/>
            <w:sz w:val="26"/>
            <w:szCs w:val="26"/>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4A3DA" w14:textId="77777777" w:rsidR="00D54778" w:rsidRDefault="00D54778" w:rsidP="00D54778">
    <w:pPr>
      <w:pStyle w:val="Header"/>
      <w:spacing w:after="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517397"/>
      <w:docPartObj>
        <w:docPartGallery w:val="Page Numbers (Top of Page)"/>
        <w:docPartUnique/>
      </w:docPartObj>
    </w:sdtPr>
    <w:sdtEndPr>
      <w:rPr>
        <w:noProof/>
      </w:rPr>
    </w:sdtEndPr>
    <w:sdtContent>
      <w:p w14:paraId="660795C0" w14:textId="7C3A5403" w:rsidR="00317EEF" w:rsidRDefault="00317EEF" w:rsidP="009A04C0">
        <w:pPr>
          <w:pStyle w:val="Header"/>
          <w:spacing w:after="0"/>
          <w:jc w:val="center"/>
        </w:pPr>
        <w:r w:rsidRPr="00CF2F06">
          <w:rPr>
            <w:sz w:val="26"/>
            <w:szCs w:val="26"/>
          </w:rPr>
          <w:fldChar w:fldCharType="begin"/>
        </w:r>
        <w:r w:rsidRPr="00CF2F06">
          <w:rPr>
            <w:sz w:val="26"/>
            <w:szCs w:val="26"/>
          </w:rPr>
          <w:instrText xml:space="preserve"> PAGE   \* MERGEFORMAT </w:instrText>
        </w:r>
        <w:r w:rsidRPr="00CF2F06">
          <w:rPr>
            <w:sz w:val="26"/>
            <w:szCs w:val="26"/>
          </w:rPr>
          <w:fldChar w:fldCharType="separate"/>
        </w:r>
        <w:r w:rsidR="000625AF">
          <w:rPr>
            <w:noProof/>
            <w:sz w:val="26"/>
            <w:szCs w:val="26"/>
          </w:rPr>
          <w:t>6</w:t>
        </w:r>
        <w:r w:rsidRPr="00CF2F06">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87E5B"/>
    <w:multiLevelType w:val="hybridMultilevel"/>
    <w:tmpl w:val="F620F226"/>
    <w:lvl w:ilvl="0" w:tplc="8096899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1C65DD"/>
    <w:multiLevelType w:val="multilevel"/>
    <w:tmpl w:val="6EE02956"/>
    <w:lvl w:ilvl="0">
      <w:start w:val="1"/>
      <w:numFmt w:val="decimal"/>
      <w:lvlText w:val="%1."/>
      <w:lvlJc w:val="left"/>
      <w:pPr>
        <w:ind w:left="720" w:hanging="360"/>
      </w:pPr>
      <w:rPr>
        <w:rFonts w:hint="default"/>
        <w:b w:val="0"/>
        <w:sz w:val="28"/>
        <w:szCs w:val="28"/>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714F2F40"/>
    <w:multiLevelType w:val="hybridMultilevel"/>
    <w:tmpl w:val="24F64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E532BC"/>
    <w:multiLevelType w:val="multilevel"/>
    <w:tmpl w:val="F5C65A8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4A7"/>
    <w:rsid w:val="00000842"/>
    <w:rsid w:val="00007449"/>
    <w:rsid w:val="0001466D"/>
    <w:rsid w:val="00026693"/>
    <w:rsid w:val="00031AB1"/>
    <w:rsid w:val="00032496"/>
    <w:rsid w:val="000353C9"/>
    <w:rsid w:val="00036762"/>
    <w:rsid w:val="000419B0"/>
    <w:rsid w:val="000476F0"/>
    <w:rsid w:val="00052A23"/>
    <w:rsid w:val="0005317E"/>
    <w:rsid w:val="000549BA"/>
    <w:rsid w:val="00054A54"/>
    <w:rsid w:val="00054D90"/>
    <w:rsid w:val="0005597B"/>
    <w:rsid w:val="00061E0F"/>
    <w:rsid w:val="000625AF"/>
    <w:rsid w:val="00066202"/>
    <w:rsid w:val="000700FA"/>
    <w:rsid w:val="000707C6"/>
    <w:rsid w:val="000715BD"/>
    <w:rsid w:val="000721D1"/>
    <w:rsid w:val="00073454"/>
    <w:rsid w:val="00081884"/>
    <w:rsid w:val="0008490A"/>
    <w:rsid w:val="000905B0"/>
    <w:rsid w:val="000913B3"/>
    <w:rsid w:val="00091559"/>
    <w:rsid w:val="000924CB"/>
    <w:rsid w:val="000A10DC"/>
    <w:rsid w:val="000A1B9E"/>
    <w:rsid w:val="000A2525"/>
    <w:rsid w:val="000A2822"/>
    <w:rsid w:val="000B0707"/>
    <w:rsid w:val="000B1015"/>
    <w:rsid w:val="000B2435"/>
    <w:rsid w:val="000B3468"/>
    <w:rsid w:val="000B62CE"/>
    <w:rsid w:val="000B62F9"/>
    <w:rsid w:val="000C00A8"/>
    <w:rsid w:val="000C08ED"/>
    <w:rsid w:val="000C2041"/>
    <w:rsid w:val="000C24E5"/>
    <w:rsid w:val="000C24F8"/>
    <w:rsid w:val="000D25A6"/>
    <w:rsid w:val="000D25AB"/>
    <w:rsid w:val="000D28FC"/>
    <w:rsid w:val="000D5804"/>
    <w:rsid w:val="000E0AAF"/>
    <w:rsid w:val="000E18E4"/>
    <w:rsid w:val="000E1D83"/>
    <w:rsid w:val="000E1EB6"/>
    <w:rsid w:val="000E2981"/>
    <w:rsid w:val="000E36BF"/>
    <w:rsid w:val="000E5C62"/>
    <w:rsid w:val="000E5DA0"/>
    <w:rsid w:val="000E6C8B"/>
    <w:rsid w:val="000F21D5"/>
    <w:rsid w:val="000F2412"/>
    <w:rsid w:val="000F2B49"/>
    <w:rsid w:val="000F5D3C"/>
    <w:rsid w:val="000F6BF7"/>
    <w:rsid w:val="00101482"/>
    <w:rsid w:val="00103BED"/>
    <w:rsid w:val="00104834"/>
    <w:rsid w:val="001062CF"/>
    <w:rsid w:val="0011029D"/>
    <w:rsid w:val="00110637"/>
    <w:rsid w:val="00114EA7"/>
    <w:rsid w:val="00114FBF"/>
    <w:rsid w:val="0011645C"/>
    <w:rsid w:val="00124CA4"/>
    <w:rsid w:val="00126C61"/>
    <w:rsid w:val="0012720C"/>
    <w:rsid w:val="00131AF3"/>
    <w:rsid w:val="00134278"/>
    <w:rsid w:val="00134CE3"/>
    <w:rsid w:val="001352F9"/>
    <w:rsid w:val="00144126"/>
    <w:rsid w:val="00150335"/>
    <w:rsid w:val="00151421"/>
    <w:rsid w:val="0016102E"/>
    <w:rsid w:val="00163BDC"/>
    <w:rsid w:val="001640A5"/>
    <w:rsid w:val="001656A2"/>
    <w:rsid w:val="00166489"/>
    <w:rsid w:val="001753E7"/>
    <w:rsid w:val="00180790"/>
    <w:rsid w:val="00182CF7"/>
    <w:rsid w:val="001900B7"/>
    <w:rsid w:val="0019124B"/>
    <w:rsid w:val="0019209F"/>
    <w:rsid w:val="00193F37"/>
    <w:rsid w:val="00194EB6"/>
    <w:rsid w:val="00196C13"/>
    <w:rsid w:val="001A52DA"/>
    <w:rsid w:val="001B2B8F"/>
    <w:rsid w:val="001B321D"/>
    <w:rsid w:val="001C09A0"/>
    <w:rsid w:val="001C5981"/>
    <w:rsid w:val="001C5C7B"/>
    <w:rsid w:val="001C6B26"/>
    <w:rsid w:val="001C742D"/>
    <w:rsid w:val="001D0294"/>
    <w:rsid w:val="001D18C5"/>
    <w:rsid w:val="001D1A4D"/>
    <w:rsid w:val="001D1DA5"/>
    <w:rsid w:val="001D26F0"/>
    <w:rsid w:val="001E2D50"/>
    <w:rsid w:val="001E653F"/>
    <w:rsid w:val="001E6A34"/>
    <w:rsid w:val="001E6C23"/>
    <w:rsid w:val="001F2332"/>
    <w:rsid w:val="0020183F"/>
    <w:rsid w:val="0020515A"/>
    <w:rsid w:val="00211FD9"/>
    <w:rsid w:val="00212EBE"/>
    <w:rsid w:val="00213EDB"/>
    <w:rsid w:val="0021755D"/>
    <w:rsid w:val="00221B18"/>
    <w:rsid w:val="00230EE8"/>
    <w:rsid w:val="00231238"/>
    <w:rsid w:val="002315CC"/>
    <w:rsid w:val="00231D0C"/>
    <w:rsid w:val="00232552"/>
    <w:rsid w:val="00234B27"/>
    <w:rsid w:val="002561D1"/>
    <w:rsid w:val="00257D4C"/>
    <w:rsid w:val="0026215E"/>
    <w:rsid w:val="0026279B"/>
    <w:rsid w:val="00264000"/>
    <w:rsid w:val="002707F1"/>
    <w:rsid w:val="00275539"/>
    <w:rsid w:val="0027795F"/>
    <w:rsid w:val="00284E0C"/>
    <w:rsid w:val="00286B27"/>
    <w:rsid w:val="00287A45"/>
    <w:rsid w:val="002905C6"/>
    <w:rsid w:val="00291E4D"/>
    <w:rsid w:val="00297877"/>
    <w:rsid w:val="002A4258"/>
    <w:rsid w:val="002A4AA7"/>
    <w:rsid w:val="002A74C1"/>
    <w:rsid w:val="002B351E"/>
    <w:rsid w:val="002B50FC"/>
    <w:rsid w:val="002B528D"/>
    <w:rsid w:val="002C6E10"/>
    <w:rsid w:val="002D17E7"/>
    <w:rsid w:val="002D3086"/>
    <w:rsid w:val="002D60EB"/>
    <w:rsid w:val="002E1E01"/>
    <w:rsid w:val="002E393D"/>
    <w:rsid w:val="002E3EE7"/>
    <w:rsid w:val="002E4F69"/>
    <w:rsid w:val="002E5E2A"/>
    <w:rsid w:val="002E76BB"/>
    <w:rsid w:val="002F04B6"/>
    <w:rsid w:val="002F0D58"/>
    <w:rsid w:val="002F3095"/>
    <w:rsid w:val="00311118"/>
    <w:rsid w:val="00314576"/>
    <w:rsid w:val="0031490A"/>
    <w:rsid w:val="0031565E"/>
    <w:rsid w:val="00317EEF"/>
    <w:rsid w:val="00320388"/>
    <w:rsid w:val="00320CE2"/>
    <w:rsid w:val="00321443"/>
    <w:rsid w:val="00325BC0"/>
    <w:rsid w:val="003347FB"/>
    <w:rsid w:val="00336743"/>
    <w:rsid w:val="00345130"/>
    <w:rsid w:val="00347203"/>
    <w:rsid w:val="00347A6D"/>
    <w:rsid w:val="00347D82"/>
    <w:rsid w:val="003551F9"/>
    <w:rsid w:val="00356614"/>
    <w:rsid w:val="00356CB8"/>
    <w:rsid w:val="00357BFD"/>
    <w:rsid w:val="003602D9"/>
    <w:rsid w:val="00360A41"/>
    <w:rsid w:val="0036166A"/>
    <w:rsid w:val="00363D93"/>
    <w:rsid w:val="00364134"/>
    <w:rsid w:val="00366D26"/>
    <w:rsid w:val="00367490"/>
    <w:rsid w:val="00370FDA"/>
    <w:rsid w:val="003716CB"/>
    <w:rsid w:val="00373D75"/>
    <w:rsid w:val="003743CE"/>
    <w:rsid w:val="00375308"/>
    <w:rsid w:val="00380C4C"/>
    <w:rsid w:val="003813EF"/>
    <w:rsid w:val="0038490C"/>
    <w:rsid w:val="00385208"/>
    <w:rsid w:val="00393941"/>
    <w:rsid w:val="00397B9A"/>
    <w:rsid w:val="003A16BB"/>
    <w:rsid w:val="003A3A0B"/>
    <w:rsid w:val="003A3F63"/>
    <w:rsid w:val="003A48F3"/>
    <w:rsid w:val="003B228B"/>
    <w:rsid w:val="003B2422"/>
    <w:rsid w:val="003B2ADA"/>
    <w:rsid w:val="003B46F2"/>
    <w:rsid w:val="003B58F3"/>
    <w:rsid w:val="003B6358"/>
    <w:rsid w:val="003B685B"/>
    <w:rsid w:val="003B73B0"/>
    <w:rsid w:val="003B7BB3"/>
    <w:rsid w:val="003C03E1"/>
    <w:rsid w:val="003C3519"/>
    <w:rsid w:val="003C687D"/>
    <w:rsid w:val="003C74CB"/>
    <w:rsid w:val="003C76B2"/>
    <w:rsid w:val="003D0CF3"/>
    <w:rsid w:val="003D2C1C"/>
    <w:rsid w:val="003D3427"/>
    <w:rsid w:val="003D3CC8"/>
    <w:rsid w:val="003E0FE3"/>
    <w:rsid w:val="003E143B"/>
    <w:rsid w:val="003E1954"/>
    <w:rsid w:val="003E3E18"/>
    <w:rsid w:val="003E5A5E"/>
    <w:rsid w:val="003E6312"/>
    <w:rsid w:val="003F6224"/>
    <w:rsid w:val="003F6447"/>
    <w:rsid w:val="0040751D"/>
    <w:rsid w:val="004103B0"/>
    <w:rsid w:val="004115E7"/>
    <w:rsid w:val="00414C20"/>
    <w:rsid w:val="00415AE9"/>
    <w:rsid w:val="00421F25"/>
    <w:rsid w:val="00422469"/>
    <w:rsid w:val="00426534"/>
    <w:rsid w:val="00427BC7"/>
    <w:rsid w:val="00432BC0"/>
    <w:rsid w:val="004354A7"/>
    <w:rsid w:val="00442684"/>
    <w:rsid w:val="00451B1D"/>
    <w:rsid w:val="00460769"/>
    <w:rsid w:val="0046511E"/>
    <w:rsid w:val="0047172C"/>
    <w:rsid w:val="00474091"/>
    <w:rsid w:val="00480115"/>
    <w:rsid w:val="004820EA"/>
    <w:rsid w:val="004836A4"/>
    <w:rsid w:val="00485B5C"/>
    <w:rsid w:val="00491B1F"/>
    <w:rsid w:val="00494A37"/>
    <w:rsid w:val="00495346"/>
    <w:rsid w:val="00495A79"/>
    <w:rsid w:val="004A140A"/>
    <w:rsid w:val="004A2492"/>
    <w:rsid w:val="004A4DBC"/>
    <w:rsid w:val="004A60C0"/>
    <w:rsid w:val="004B2F09"/>
    <w:rsid w:val="004B43DA"/>
    <w:rsid w:val="004B5487"/>
    <w:rsid w:val="004B576B"/>
    <w:rsid w:val="004C455F"/>
    <w:rsid w:val="004C47E6"/>
    <w:rsid w:val="004C52B8"/>
    <w:rsid w:val="004C6D99"/>
    <w:rsid w:val="004C7C4F"/>
    <w:rsid w:val="004D0684"/>
    <w:rsid w:val="004D2022"/>
    <w:rsid w:val="004E4A01"/>
    <w:rsid w:val="004E6400"/>
    <w:rsid w:val="004E6AFB"/>
    <w:rsid w:val="004F4E7E"/>
    <w:rsid w:val="00510295"/>
    <w:rsid w:val="005114C1"/>
    <w:rsid w:val="0051537D"/>
    <w:rsid w:val="005158B9"/>
    <w:rsid w:val="005240AE"/>
    <w:rsid w:val="00524BB4"/>
    <w:rsid w:val="00525332"/>
    <w:rsid w:val="00526CC8"/>
    <w:rsid w:val="00531AB3"/>
    <w:rsid w:val="00533BDB"/>
    <w:rsid w:val="00535C1D"/>
    <w:rsid w:val="005405E5"/>
    <w:rsid w:val="00546731"/>
    <w:rsid w:val="00546E78"/>
    <w:rsid w:val="00547025"/>
    <w:rsid w:val="005577D4"/>
    <w:rsid w:val="00557D5F"/>
    <w:rsid w:val="00560467"/>
    <w:rsid w:val="00570B60"/>
    <w:rsid w:val="005729F3"/>
    <w:rsid w:val="005740CB"/>
    <w:rsid w:val="005836B9"/>
    <w:rsid w:val="00583F48"/>
    <w:rsid w:val="00584918"/>
    <w:rsid w:val="005854E5"/>
    <w:rsid w:val="0058715E"/>
    <w:rsid w:val="0059122B"/>
    <w:rsid w:val="0059452E"/>
    <w:rsid w:val="00597D49"/>
    <w:rsid w:val="005A2B91"/>
    <w:rsid w:val="005A37E2"/>
    <w:rsid w:val="005A3F85"/>
    <w:rsid w:val="005A6C63"/>
    <w:rsid w:val="005A700B"/>
    <w:rsid w:val="005B1EE9"/>
    <w:rsid w:val="005B23CE"/>
    <w:rsid w:val="005B4103"/>
    <w:rsid w:val="005B5A77"/>
    <w:rsid w:val="005B5B49"/>
    <w:rsid w:val="005B5EFC"/>
    <w:rsid w:val="005B68DC"/>
    <w:rsid w:val="005B744F"/>
    <w:rsid w:val="005C15D5"/>
    <w:rsid w:val="005C4D42"/>
    <w:rsid w:val="005D19AB"/>
    <w:rsid w:val="005E09E1"/>
    <w:rsid w:val="005E36FD"/>
    <w:rsid w:val="005E42FB"/>
    <w:rsid w:val="005E4856"/>
    <w:rsid w:val="005F0E9C"/>
    <w:rsid w:val="005F0FC9"/>
    <w:rsid w:val="005F511B"/>
    <w:rsid w:val="005F5930"/>
    <w:rsid w:val="0060234C"/>
    <w:rsid w:val="00603B22"/>
    <w:rsid w:val="00604465"/>
    <w:rsid w:val="00604FF1"/>
    <w:rsid w:val="00610398"/>
    <w:rsid w:val="00611F59"/>
    <w:rsid w:val="00622C94"/>
    <w:rsid w:val="006347DE"/>
    <w:rsid w:val="00634927"/>
    <w:rsid w:val="006500E6"/>
    <w:rsid w:val="00651232"/>
    <w:rsid w:val="00651630"/>
    <w:rsid w:val="00652C5F"/>
    <w:rsid w:val="00656007"/>
    <w:rsid w:val="00660E7E"/>
    <w:rsid w:val="00661AFB"/>
    <w:rsid w:val="006624C3"/>
    <w:rsid w:val="0066284D"/>
    <w:rsid w:val="00663193"/>
    <w:rsid w:val="00663501"/>
    <w:rsid w:val="00663943"/>
    <w:rsid w:val="00663A46"/>
    <w:rsid w:val="0066485A"/>
    <w:rsid w:val="0066718B"/>
    <w:rsid w:val="00675DB9"/>
    <w:rsid w:val="00676A70"/>
    <w:rsid w:val="00676B49"/>
    <w:rsid w:val="006828ED"/>
    <w:rsid w:val="00687E00"/>
    <w:rsid w:val="00687F1E"/>
    <w:rsid w:val="00690E78"/>
    <w:rsid w:val="00691EA4"/>
    <w:rsid w:val="00697BDA"/>
    <w:rsid w:val="006A0055"/>
    <w:rsid w:val="006A0674"/>
    <w:rsid w:val="006A070A"/>
    <w:rsid w:val="006B2168"/>
    <w:rsid w:val="006B41DF"/>
    <w:rsid w:val="006B4E43"/>
    <w:rsid w:val="006B5354"/>
    <w:rsid w:val="006C449D"/>
    <w:rsid w:val="006C7947"/>
    <w:rsid w:val="006C7C27"/>
    <w:rsid w:val="006D03EE"/>
    <w:rsid w:val="006D0A80"/>
    <w:rsid w:val="006D38C7"/>
    <w:rsid w:val="006D487F"/>
    <w:rsid w:val="006D5A62"/>
    <w:rsid w:val="006D5B31"/>
    <w:rsid w:val="006D79FA"/>
    <w:rsid w:val="006E1837"/>
    <w:rsid w:val="006E198B"/>
    <w:rsid w:val="006E5446"/>
    <w:rsid w:val="006F0853"/>
    <w:rsid w:val="006F1B68"/>
    <w:rsid w:val="006F23F0"/>
    <w:rsid w:val="006F2835"/>
    <w:rsid w:val="00704E12"/>
    <w:rsid w:val="0070517F"/>
    <w:rsid w:val="00705DA4"/>
    <w:rsid w:val="007107CE"/>
    <w:rsid w:val="00723134"/>
    <w:rsid w:val="00723A71"/>
    <w:rsid w:val="007378C2"/>
    <w:rsid w:val="00740E98"/>
    <w:rsid w:val="00742CA6"/>
    <w:rsid w:val="00747837"/>
    <w:rsid w:val="007479BA"/>
    <w:rsid w:val="00747FE5"/>
    <w:rsid w:val="007504D9"/>
    <w:rsid w:val="0075196E"/>
    <w:rsid w:val="00753CCF"/>
    <w:rsid w:val="00760568"/>
    <w:rsid w:val="00764AD5"/>
    <w:rsid w:val="00772807"/>
    <w:rsid w:val="0077621E"/>
    <w:rsid w:val="0077673C"/>
    <w:rsid w:val="00776C34"/>
    <w:rsid w:val="007818F2"/>
    <w:rsid w:val="00783254"/>
    <w:rsid w:val="00783E3C"/>
    <w:rsid w:val="007909EB"/>
    <w:rsid w:val="00790E48"/>
    <w:rsid w:val="007925A7"/>
    <w:rsid w:val="00792886"/>
    <w:rsid w:val="00792926"/>
    <w:rsid w:val="00794EAA"/>
    <w:rsid w:val="007A1C7B"/>
    <w:rsid w:val="007A2988"/>
    <w:rsid w:val="007A4E69"/>
    <w:rsid w:val="007A5A25"/>
    <w:rsid w:val="007B222B"/>
    <w:rsid w:val="007B261D"/>
    <w:rsid w:val="007B6560"/>
    <w:rsid w:val="007C3EE6"/>
    <w:rsid w:val="007C42A8"/>
    <w:rsid w:val="007D3300"/>
    <w:rsid w:val="007D3E2D"/>
    <w:rsid w:val="007D41B7"/>
    <w:rsid w:val="007D4C5B"/>
    <w:rsid w:val="007D6792"/>
    <w:rsid w:val="007D7820"/>
    <w:rsid w:val="007E14F4"/>
    <w:rsid w:val="007E39DA"/>
    <w:rsid w:val="00804E10"/>
    <w:rsid w:val="00805FE5"/>
    <w:rsid w:val="00807D27"/>
    <w:rsid w:val="00814E77"/>
    <w:rsid w:val="00816EA4"/>
    <w:rsid w:val="008201F2"/>
    <w:rsid w:val="00823A45"/>
    <w:rsid w:val="00824786"/>
    <w:rsid w:val="00826682"/>
    <w:rsid w:val="008327FE"/>
    <w:rsid w:val="00840CCB"/>
    <w:rsid w:val="008435D0"/>
    <w:rsid w:val="008458D6"/>
    <w:rsid w:val="00846AF5"/>
    <w:rsid w:val="00846B61"/>
    <w:rsid w:val="008602C2"/>
    <w:rsid w:val="008622FE"/>
    <w:rsid w:val="008661C1"/>
    <w:rsid w:val="00870D57"/>
    <w:rsid w:val="0087184C"/>
    <w:rsid w:val="008740F9"/>
    <w:rsid w:val="00882E78"/>
    <w:rsid w:val="00884A6B"/>
    <w:rsid w:val="008910D9"/>
    <w:rsid w:val="00891BC6"/>
    <w:rsid w:val="008A00F6"/>
    <w:rsid w:val="008A1A61"/>
    <w:rsid w:val="008A4CF6"/>
    <w:rsid w:val="008B71FC"/>
    <w:rsid w:val="008C02DC"/>
    <w:rsid w:val="008C0FCC"/>
    <w:rsid w:val="008C1681"/>
    <w:rsid w:val="008C341A"/>
    <w:rsid w:val="008C399F"/>
    <w:rsid w:val="008C440F"/>
    <w:rsid w:val="008C50CA"/>
    <w:rsid w:val="008C6111"/>
    <w:rsid w:val="008C61F4"/>
    <w:rsid w:val="008D4B31"/>
    <w:rsid w:val="008D7825"/>
    <w:rsid w:val="008E05CF"/>
    <w:rsid w:val="008E332F"/>
    <w:rsid w:val="008E4AB0"/>
    <w:rsid w:val="008E5A8D"/>
    <w:rsid w:val="008E61D2"/>
    <w:rsid w:val="008F44B6"/>
    <w:rsid w:val="00902A4E"/>
    <w:rsid w:val="009043F0"/>
    <w:rsid w:val="009111BC"/>
    <w:rsid w:val="009127FF"/>
    <w:rsid w:val="009159F9"/>
    <w:rsid w:val="00922B92"/>
    <w:rsid w:val="00923969"/>
    <w:rsid w:val="00927F78"/>
    <w:rsid w:val="00931BBA"/>
    <w:rsid w:val="009350E0"/>
    <w:rsid w:val="00936C55"/>
    <w:rsid w:val="009413C2"/>
    <w:rsid w:val="0094214D"/>
    <w:rsid w:val="009422FE"/>
    <w:rsid w:val="00945472"/>
    <w:rsid w:val="00947EB5"/>
    <w:rsid w:val="009518B5"/>
    <w:rsid w:val="009524E5"/>
    <w:rsid w:val="009539EF"/>
    <w:rsid w:val="00956965"/>
    <w:rsid w:val="009657CC"/>
    <w:rsid w:val="009675D4"/>
    <w:rsid w:val="00972AF8"/>
    <w:rsid w:val="009779DA"/>
    <w:rsid w:val="009815CA"/>
    <w:rsid w:val="00982BD6"/>
    <w:rsid w:val="00991C0C"/>
    <w:rsid w:val="00991E84"/>
    <w:rsid w:val="00992FD7"/>
    <w:rsid w:val="00993222"/>
    <w:rsid w:val="00993598"/>
    <w:rsid w:val="00994DFD"/>
    <w:rsid w:val="00995A07"/>
    <w:rsid w:val="00996ACF"/>
    <w:rsid w:val="00997B19"/>
    <w:rsid w:val="009A04C0"/>
    <w:rsid w:val="009A0F64"/>
    <w:rsid w:val="009A2756"/>
    <w:rsid w:val="009A2CDC"/>
    <w:rsid w:val="009A5EB6"/>
    <w:rsid w:val="009A695D"/>
    <w:rsid w:val="009B143B"/>
    <w:rsid w:val="009B23C4"/>
    <w:rsid w:val="009B253D"/>
    <w:rsid w:val="009B3DA7"/>
    <w:rsid w:val="009B6914"/>
    <w:rsid w:val="009D15D0"/>
    <w:rsid w:val="009D4A06"/>
    <w:rsid w:val="009D6BE9"/>
    <w:rsid w:val="009E01FC"/>
    <w:rsid w:val="009E04D3"/>
    <w:rsid w:val="009E2681"/>
    <w:rsid w:val="009E284B"/>
    <w:rsid w:val="009E2C33"/>
    <w:rsid w:val="009E3B09"/>
    <w:rsid w:val="009E3DCE"/>
    <w:rsid w:val="009E56E3"/>
    <w:rsid w:val="009F0021"/>
    <w:rsid w:val="009F20FC"/>
    <w:rsid w:val="009F37BA"/>
    <w:rsid w:val="009F5C7F"/>
    <w:rsid w:val="009F5FC5"/>
    <w:rsid w:val="009F7F6F"/>
    <w:rsid w:val="00A00FE2"/>
    <w:rsid w:val="00A024FB"/>
    <w:rsid w:val="00A035DB"/>
    <w:rsid w:val="00A07B70"/>
    <w:rsid w:val="00A07F08"/>
    <w:rsid w:val="00A120F8"/>
    <w:rsid w:val="00A17A3B"/>
    <w:rsid w:val="00A23172"/>
    <w:rsid w:val="00A2656A"/>
    <w:rsid w:val="00A26DA0"/>
    <w:rsid w:val="00A32439"/>
    <w:rsid w:val="00A32B01"/>
    <w:rsid w:val="00A35FD1"/>
    <w:rsid w:val="00A40222"/>
    <w:rsid w:val="00A40DE7"/>
    <w:rsid w:val="00A41774"/>
    <w:rsid w:val="00A418C6"/>
    <w:rsid w:val="00A41AAF"/>
    <w:rsid w:val="00A46D4C"/>
    <w:rsid w:val="00A57526"/>
    <w:rsid w:val="00A6220C"/>
    <w:rsid w:val="00A65CAF"/>
    <w:rsid w:val="00A73E42"/>
    <w:rsid w:val="00A75BF9"/>
    <w:rsid w:val="00A809AB"/>
    <w:rsid w:val="00A81F69"/>
    <w:rsid w:val="00A8348A"/>
    <w:rsid w:val="00A90861"/>
    <w:rsid w:val="00A924B7"/>
    <w:rsid w:val="00AA5770"/>
    <w:rsid w:val="00AA591A"/>
    <w:rsid w:val="00AA62B9"/>
    <w:rsid w:val="00AB0B2E"/>
    <w:rsid w:val="00AB2BA6"/>
    <w:rsid w:val="00AB309E"/>
    <w:rsid w:val="00AB5B2B"/>
    <w:rsid w:val="00AB5CD5"/>
    <w:rsid w:val="00AB69FF"/>
    <w:rsid w:val="00AB75BC"/>
    <w:rsid w:val="00AB76FC"/>
    <w:rsid w:val="00AC2B0F"/>
    <w:rsid w:val="00AC3DF2"/>
    <w:rsid w:val="00AC72BE"/>
    <w:rsid w:val="00AD0DEA"/>
    <w:rsid w:val="00AD20F0"/>
    <w:rsid w:val="00AD221D"/>
    <w:rsid w:val="00AD2D8B"/>
    <w:rsid w:val="00AD5259"/>
    <w:rsid w:val="00AD6A3B"/>
    <w:rsid w:val="00AD6A93"/>
    <w:rsid w:val="00AE027F"/>
    <w:rsid w:val="00AE0AC8"/>
    <w:rsid w:val="00AE27C4"/>
    <w:rsid w:val="00AE4B8A"/>
    <w:rsid w:val="00AE57EF"/>
    <w:rsid w:val="00AF0744"/>
    <w:rsid w:val="00AF3ABC"/>
    <w:rsid w:val="00AF591C"/>
    <w:rsid w:val="00AF60DB"/>
    <w:rsid w:val="00B06A9D"/>
    <w:rsid w:val="00B07B61"/>
    <w:rsid w:val="00B168C5"/>
    <w:rsid w:val="00B258B4"/>
    <w:rsid w:val="00B27BB7"/>
    <w:rsid w:val="00B33E28"/>
    <w:rsid w:val="00B35A41"/>
    <w:rsid w:val="00B419CE"/>
    <w:rsid w:val="00B43CF3"/>
    <w:rsid w:val="00B4413E"/>
    <w:rsid w:val="00B5165C"/>
    <w:rsid w:val="00B524A7"/>
    <w:rsid w:val="00B55DF3"/>
    <w:rsid w:val="00B6193D"/>
    <w:rsid w:val="00B64E75"/>
    <w:rsid w:val="00B65087"/>
    <w:rsid w:val="00B652DB"/>
    <w:rsid w:val="00B65ED0"/>
    <w:rsid w:val="00B726D4"/>
    <w:rsid w:val="00B746F1"/>
    <w:rsid w:val="00B83840"/>
    <w:rsid w:val="00B84FE6"/>
    <w:rsid w:val="00B90610"/>
    <w:rsid w:val="00B92D2D"/>
    <w:rsid w:val="00B9405D"/>
    <w:rsid w:val="00B95244"/>
    <w:rsid w:val="00B97411"/>
    <w:rsid w:val="00B97A1D"/>
    <w:rsid w:val="00BA0783"/>
    <w:rsid w:val="00BA19F1"/>
    <w:rsid w:val="00BA2E2C"/>
    <w:rsid w:val="00BA361B"/>
    <w:rsid w:val="00BB3EBF"/>
    <w:rsid w:val="00BB50C1"/>
    <w:rsid w:val="00BB5B7C"/>
    <w:rsid w:val="00BB5B7D"/>
    <w:rsid w:val="00BB7399"/>
    <w:rsid w:val="00BC0732"/>
    <w:rsid w:val="00BC3B1A"/>
    <w:rsid w:val="00BC4CB1"/>
    <w:rsid w:val="00BC62ED"/>
    <w:rsid w:val="00BD615A"/>
    <w:rsid w:val="00BD7592"/>
    <w:rsid w:val="00BE2359"/>
    <w:rsid w:val="00BE4946"/>
    <w:rsid w:val="00BF346E"/>
    <w:rsid w:val="00BF3C03"/>
    <w:rsid w:val="00BF6D5B"/>
    <w:rsid w:val="00BF6E5B"/>
    <w:rsid w:val="00BF7B92"/>
    <w:rsid w:val="00C008B0"/>
    <w:rsid w:val="00C02742"/>
    <w:rsid w:val="00C05969"/>
    <w:rsid w:val="00C0740E"/>
    <w:rsid w:val="00C07E04"/>
    <w:rsid w:val="00C12102"/>
    <w:rsid w:val="00C127DA"/>
    <w:rsid w:val="00C21110"/>
    <w:rsid w:val="00C261D2"/>
    <w:rsid w:val="00C27566"/>
    <w:rsid w:val="00C32257"/>
    <w:rsid w:val="00C33874"/>
    <w:rsid w:val="00C37FFC"/>
    <w:rsid w:val="00C43217"/>
    <w:rsid w:val="00C4564B"/>
    <w:rsid w:val="00C45F0E"/>
    <w:rsid w:val="00C56D72"/>
    <w:rsid w:val="00C65C0A"/>
    <w:rsid w:val="00C67CCA"/>
    <w:rsid w:val="00C80CBC"/>
    <w:rsid w:val="00C82398"/>
    <w:rsid w:val="00C84FA9"/>
    <w:rsid w:val="00C85B5A"/>
    <w:rsid w:val="00C911B4"/>
    <w:rsid w:val="00C946C7"/>
    <w:rsid w:val="00C96D2F"/>
    <w:rsid w:val="00CA7E82"/>
    <w:rsid w:val="00CB0336"/>
    <w:rsid w:val="00CB1AFD"/>
    <w:rsid w:val="00CB4938"/>
    <w:rsid w:val="00CC08E4"/>
    <w:rsid w:val="00CD3886"/>
    <w:rsid w:val="00CD5163"/>
    <w:rsid w:val="00CD57A6"/>
    <w:rsid w:val="00CE1751"/>
    <w:rsid w:val="00CE191D"/>
    <w:rsid w:val="00CE4EF7"/>
    <w:rsid w:val="00CE5300"/>
    <w:rsid w:val="00CE7DFA"/>
    <w:rsid w:val="00CF017A"/>
    <w:rsid w:val="00CF172F"/>
    <w:rsid w:val="00CF1A70"/>
    <w:rsid w:val="00CF2F06"/>
    <w:rsid w:val="00D0057E"/>
    <w:rsid w:val="00D0228F"/>
    <w:rsid w:val="00D02705"/>
    <w:rsid w:val="00D04626"/>
    <w:rsid w:val="00D1168A"/>
    <w:rsid w:val="00D11DE6"/>
    <w:rsid w:val="00D13CD7"/>
    <w:rsid w:val="00D1413F"/>
    <w:rsid w:val="00D165DE"/>
    <w:rsid w:val="00D17045"/>
    <w:rsid w:val="00D17A1B"/>
    <w:rsid w:val="00D2060D"/>
    <w:rsid w:val="00D337F7"/>
    <w:rsid w:val="00D33E96"/>
    <w:rsid w:val="00D414B7"/>
    <w:rsid w:val="00D4153D"/>
    <w:rsid w:val="00D44999"/>
    <w:rsid w:val="00D45832"/>
    <w:rsid w:val="00D52ABD"/>
    <w:rsid w:val="00D54778"/>
    <w:rsid w:val="00D55AC5"/>
    <w:rsid w:val="00D56F62"/>
    <w:rsid w:val="00D60F40"/>
    <w:rsid w:val="00D6226F"/>
    <w:rsid w:val="00D631AC"/>
    <w:rsid w:val="00D6541B"/>
    <w:rsid w:val="00D65B5D"/>
    <w:rsid w:val="00D65D01"/>
    <w:rsid w:val="00D70877"/>
    <w:rsid w:val="00D70BE0"/>
    <w:rsid w:val="00D70FDE"/>
    <w:rsid w:val="00D71927"/>
    <w:rsid w:val="00D7393F"/>
    <w:rsid w:val="00D760DB"/>
    <w:rsid w:val="00D83A4F"/>
    <w:rsid w:val="00D852C1"/>
    <w:rsid w:val="00D91625"/>
    <w:rsid w:val="00D91A5B"/>
    <w:rsid w:val="00D91C60"/>
    <w:rsid w:val="00D94E45"/>
    <w:rsid w:val="00D96DDC"/>
    <w:rsid w:val="00DA0206"/>
    <w:rsid w:val="00DA1C18"/>
    <w:rsid w:val="00DA1FDD"/>
    <w:rsid w:val="00DA2826"/>
    <w:rsid w:val="00DA301A"/>
    <w:rsid w:val="00DA65AE"/>
    <w:rsid w:val="00DA6DE8"/>
    <w:rsid w:val="00DA7F97"/>
    <w:rsid w:val="00DB0EB3"/>
    <w:rsid w:val="00DB19B9"/>
    <w:rsid w:val="00DB6C0D"/>
    <w:rsid w:val="00DC24B6"/>
    <w:rsid w:val="00DC27B4"/>
    <w:rsid w:val="00DC579C"/>
    <w:rsid w:val="00DC7B70"/>
    <w:rsid w:val="00DD1A00"/>
    <w:rsid w:val="00DD62EC"/>
    <w:rsid w:val="00DF0D4F"/>
    <w:rsid w:val="00DF45AD"/>
    <w:rsid w:val="00DF7A4C"/>
    <w:rsid w:val="00E01A19"/>
    <w:rsid w:val="00E047B4"/>
    <w:rsid w:val="00E0559A"/>
    <w:rsid w:val="00E17C85"/>
    <w:rsid w:val="00E25445"/>
    <w:rsid w:val="00E257E1"/>
    <w:rsid w:val="00E25D2B"/>
    <w:rsid w:val="00E308BC"/>
    <w:rsid w:val="00E31171"/>
    <w:rsid w:val="00E3449A"/>
    <w:rsid w:val="00E40057"/>
    <w:rsid w:val="00E40783"/>
    <w:rsid w:val="00E52A3F"/>
    <w:rsid w:val="00E54D31"/>
    <w:rsid w:val="00E5786A"/>
    <w:rsid w:val="00E608DB"/>
    <w:rsid w:val="00E62935"/>
    <w:rsid w:val="00E63DD8"/>
    <w:rsid w:val="00E6614B"/>
    <w:rsid w:val="00E67AFE"/>
    <w:rsid w:val="00E72937"/>
    <w:rsid w:val="00E73485"/>
    <w:rsid w:val="00E77FFA"/>
    <w:rsid w:val="00E82AE2"/>
    <w:rsid w:val="00E82DED"/>
    <w:rsid w:val="00E832C1"/>
    <w:rsid w:val="00E844E9"/>
    <w:rsid w:val="00E861B5"/>
    <w:rsid w:val="00E86EF1"/>
    <w:rsid w:val="00E91A23"/>
    <w:rsid w:val="00E96DD4"/>
    <w:rsid w:val="00E977E0"/>
    <w:rsid w:val="00EA053C"/>
    <w:rsid w:val="00EA1435"/>
    <w:rsid w:val="00EA34DD"/>
    <w:rsid w:val="00EA451A"/>
    <w:rsid w:val="00EA7071"/>
    <w:rsid w:val="00EB0A08"/>
    <w:rsid w:val="00EB2107"/>
    <w:rsid w:val="00EB3070"/>
    <w:rsid w:val="00EB4935"/>
    <w:rsid w:val="00EB569E"/>
    <w:rsid w:val="00EB5DDE"/>
    <w:rsid w:val="00EB71BE"/>
    <w:rsid w:val="00EB7A70"/>
    <w:rsid w:val="00EC1E68"/>
    <w:rsid w:val="00EC3C32"/>
    <w:rsid w:val="00EC4676"/>
    <w:rsid w:val="00EC4D61"/>
    <w:rsid w:val="00EC528B"/>
    <w:rsid w:val="00EC6500"/>
    <w:rsid w:val="00EC6EAC"/>
    <w:rsid w:val="00ED2AFF"/>
    <w:rsid w:val="00ED5DBE"/>
    <w:rsid w:val="00ED6593"/>
    <w:rsid w:val="00EE1253"/>
    <w:rsid w:val="00EE159C"/>
    <w:rsid w:val="00EE247C"/>
    <w:rsid w:val="00EE3027"/>
    <w:rsid w:val="00EE59EC"/>
    <w:rsid w:val="00EF35CE"/>
    <w:rsid w:val="00EF407E"/>
    <w:rsid w:val="00EF6A09"/>
    <w:rsid w:val="00F00515"/>
    <w:rsid w:val="00F00B45"/>
    <w:rsid w:val="00F02002"/>
    <w:rsid w:val="00F05B15"/>
    <w:rsid w:val="00F05C44"/>
    <w:rsid w:val="00F13F2C"/>
    <w:rsid w:val="00F143C2"/>
    <w:rsid w:val="00F1496A"/>
    <w:rsid w:val="00F17A7F"/>
    <w:rsid w:val="00F20075"/>
    <w:rsid w:val="00F2161C"/>
    <w:rsid w:val="00F249DF"/>
    <w:rsid w:val="00F24C16"/>
    <w:rsid w:val="00F35991"/>
    <w:rsid w:val="00F41609"/>
    <w:rsid w:val="00F431BD"/>
    <w:rsid w:val="00F45A7A"/>
    <w:rsid w:val="00F46269"/>
    <w:rsid w:val="00F5729A"/>
    <w:rsid w:val="00F57387"/>
    <w:rsid w:val="00F57E35"/>
    <w:rsid w:val="00F622E9"/>
    <w:rsid w:val="00F64788"/>
    <w:rsid w:val="00F656EB"/>
    <w:rsid w:val="00F67351"/>
    <w:rsid w:val="00F71811"/>
    <w:rsid w:val="00F71B7F"/>
    <w:rsid w:val="00F71E3D"/>
    <w:rsid w:val="00F76172"/>
    <w:rsid w:val="00F767CD"/>
    <w:rsid w:val="00F76F70"/>
    <w:rsid w:val="00F85145"/>
    <w:rsid w:val="00F85666"/>
    <w:rsid w:val="00F85CF9"/>
    <w:rsid w:val="00F92635"/>
    <w:rsid w:val="00F95B3A"/>
    <w:rsid w:val="00FA42C3"/>
    <w:rsid w:val="00FA4E19"/>
    <w:rsid w:val="00FA6DDC"/>
    <w:rsid w:val="00FB6BCB"/>
    <w:rsid w:val="00FC0C0A"/>
    <w:rsid w:val="00FC396C"/>
    <w:rsid w:val="00FC7BE5"/>
    <w:rsid w:val="00FD1D4F"/>
    <w:rsid w:val="00FD1F09"/>
    <w:rsid w:val="00FD2DB0"/>
    <w:rsid w:val="00FD70BF"/>
    <w:rsid w:val="00FD7E5D"/>
    <w:rsid w:val="00FE6329"/>
    <w:rsid w:val="00FF0086"/>
    <w:rsid w:val="00FF24F2"/>
    <w:rsid w:val="00FF27F6"/>
    <w:rsid w:val="00FF5F8A"/>
    <w:rsid w:val="00FF6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4B4F7"/>
  <w15:docId w15:val="{B3E7B288-223A-4FBE-A6F3-2082FBA2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qFormat/>
    <w:rsid w:val="00704E12"/>
    <w:pPr>
      <w:keepNext/>
      <w:spacing w:before="240" w:after="60" w:line="240" w:lineRule="auto"/>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24A7"/>
    <w:pPr>
      <w:spacing w:before="100" w:beforeAutospacing="1" w:after="100" w:afterAutospacing="1" w:line="240" w:lineRule="auto"/>
    </w:pPr>
    <w:rPr>
      <w:rFonts w:eastAsia="Times New Roman"/>
      <w:sz w:val="24"/>
      <w:szCs w:val="24"/>
    </w:rPr>
  </w:style>
  <w:style w:type="character" w:customStyle="1" w:styleId="apple-converted-space">
    <w:name w:val="apple-converted-space"/>
    <w:rsid w:val="00B524A7"/>
  </w:style>
  <w:style w:type="character" w:styleId="Hyperlink">
    <w:name w:val="Hyperlink"/>
    <w:uiPriority w:val="99"/>
    <w:semiHidden/>
    <w:unhideWhenUsed/>
    <w:rsid w:val="00B524A7"/>
    <w:rPr>
      <w:color w:val="0000FF"/>
      <w:u w:val="single"/>
    </w:rPr>
  </w:style>
  <w:style w:type="paragraph" w:styleId="BodyText">
    <w:name w:val="Body Text"/>
    <w:basedOn w:val="Normal"/>
    <w:link w:val="BodyTextChar"/>
    <w:rsid w:val="00E54D31"/>
    <w:pPr>
      <w:spacing w:after="0" w:line="240" w:lineRule="auto"/>
      <w:jc w:val="both"/>
    </w:pPr>
    <w:rPr>
      <w:rFonts w:ascii=".VnTime" w:eastAsia="Times New Roman" w:hAnsi=".VnTime"/>
      <w:sz w:val="28"/>
    </w:rPr>
  </w:style>
  <w:style w:type="character" w:customStyle="1" w:styleId="BodyTextChar">
    <w:name w:val="Body Text Char"/>
    <w:link w:val="BodyText"/>
    <w:rsid w:val="00E54D31"/>
    <w:rPr>
      <w:rFonts w:ascii=".VnTime" w:eastAsia="Times New Roman" w:hAnsi=".VnTime"/>
      <w:sz w:val="28"/>
    </w:rPr>
  </w:style>
  <w:style w:type="paragraph" w:styleId="BalloonText">
    <w:name w:val="Balloon Text"/>
    <w:basedOn w:val="Normal"/>
    <w:link w:val="BalloonTextChar"/>
    <w:uiPriority w:val="99"/>
    <w:semiHidden/>
    <w:unhideWhenUsed/>
    <w:rsid w:val="00FF00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0086"/>
    <w:rPr>
      <w:rFonts w:ascii="Tahoma" w:hAnsi="Tahoma" w:cs="Tahoma"/>
      <w:sz w:val="16"/>
      <w:szCs w:val="16"/>
    </w:rPr>
  </w:style>
  <w:style w:type="paragraph" w:customStyle="1" w:styleId="CharCharCharCharCharCharChar">
    <w:name w:val="Char Char Char Char Char Char Char"/>
    <w:basedOn w:val="Normal"/>
    <w:semiHidden/>
    <w:rsid w:val="006B5354"/>
    <w:pPr>
      <w:spacing w:after="160" w:line="240" w:lineRule="exact"/>
    </w:pPr>
    <w:rPr>
      <w:rFonts w:ascii="Arial" w:eastAsia="Times New Roman" w:hAnsi="Arial"/>
      <w:sz w:val="22"/>
      <w:szCs w:val="22"/>
    </w:rPr>
  </w:style>
  <w:style w:type="paragraph" w:customStyle="1" w:styleId="Char1CharChar1Char">
    <w:name w:val="Char1 Char Char1 Char"/>
    <w:basedOn w:val="Normal"/>
    <w:rsid w:val="00690E78"/>
    <w:pPr>
      <w:spacing w:after="160" w:line="240" w:lineRule="exact"/>
    </w:pPr>
    <w:rPr>
      <w:rFonts w:ascii="Verdana" w:eastAsia="Times New Roman" w:hAnsi="Verdana"/>
    </w:rPr>
  </w:style>
  <w:style w:type="paragraph" w:styleId="Header">
    <w:name w:val="header"/>
    <w:basedOn w:val="Normal"/>
    <w:link w:val="HeaderChar"/>
    <w:uiPriority w:val="99"/>
    <w:unhideWhenUsed/>
    <w:rsid w:val="00A6220C"/>
    <w:pPr>
      <w:tabs>
        <w:tab w:val="center" w:pos="4680"/>
        <w:tab w:val="right" w:pos="9360"/>
      </w:tabs>
    </w:pPr>
  </w:style>
  <w:style w:type="character" w:customStyle="1" w:styleId="HeaderChar">
    <w:name w:val="Header Char"/>
    <w:basedOn w:val="DefaultParagraphFont"/>
    <w:link w:val="Header"/>
    <w:uiPriority w:val="99"/>
    <w:rsid w:val="00A6220C"/>
  </w:style>
  <w:style w:type="paragraph" w:styleId="Footer">
    <w:name w:val="footer"/>
    <w:basedOn w:val="Normal"/>
    <w:link w:val="FooterChar"/>
    <w:uiPriority w:val="99"/>
    <w:unhideWhenUsed/>
    <w:rsid w:val="00A6220C"/>
    <w:pPr>
      <w:tabs>
        <w:tab w:val="center" w:pos="4680"/>
        <w:tab w:val="right" w:pos="9360"/>
      </w:tabs>
    </w:pPr>
  </w:style>
  <w:style w:type="character" w:customStyle="1" w:styleId="FooterChar">
    <w:name w:val="Footer Char"/>
    <w:basedOn w:val="DefaultParagraphFont"/>
    <w:link w:val="Footer"/>
    <w:uiPriority w:val="99"/>
    <w:rsid w:val="00A6220C"/>
  </w:style>
  <w:style w:type="character" w:customStyle="1" w:styleId="Heading1Char">
    <w:name w:val="Heading 1 Char"/>
    <w:basedOn w:val="DefaultParagraphFont"/>
    <w:link w:val="Heading1"/>
    <w:rsid w:val="00704E12"/>
    <w:rPr>
      <w:rFonts w:ascii="Cambria" w:eastAsia="Times New Roman" w:hAnsi="Cambria"/>
      <w:b/>
      <w:bCs/>
      <w:kern w:val="32"/>
      <w:sz w:val="32"/>
      <w:szCs w:val="32"/>
    </w:rPr>
  </w:style>
  <w:style w:type="paragraph" w:styleId="FootnoteText">
    <w:name w:val="footnote text"/>
    <w:basedOn w:val="Normal"/>
    <w:link w:val="FootnoteTextChar"/>
    <w:uiPriority w:val="99"/>
    <w:semiHidden/>
    <w:unhideWhenUsed/>
    <w:rsid w:val="007D7820"/>
    <w:pPr>
      <w:spacing w:after="0" w:line="240" w:lineRule="auto"/>
    </w:pPr>
  </w:style>
  <w:style w:type="character" w:customStyle="1" w:styleId="FootnoteTextChar">
    <w:name w:val="Footnote Text Char"/>
    <w:basedOn w:val="DefaultParagraphFont"/>
    <w:link w:val="FootnoteText"/>
    <w:uiPriority w:val="99"/>
    <w:semiHidden/>
    <w:rsid w:val="007D7820"/>
  </w:style>
  <w:style w:type="character" w:styleId="FootnoteReference">
    <w:name w:val="footnote reference"/>
    <w:basedOn w:val="DefaultParagraphFont"/>
    <w:uiPriority w:val="99"/>
    <w:semiHidden/>
    <w:unhideWhenUsed/>
    <w:rsid w:val="007D7820"/>
    <w:rPr>
      <w:vertAlign w:val="superscript"/>
    </w:rPr>
  </w:style>
  <w:style w:type="paragraph" w:styleId="ListParagraph">
    <w:name w:val="List Paragraph"/>
    <w:basedOn w:val="Normal"/>
    <w:uiPriority w:val="34"/>
    <w:qFormat/>
    <w:rsid w:val="00EC6EAC"/>
    <w:pPr>
      <w:ind w:left="720"/>
      <w:contextualSpacing/>
    </w:pPr>
  </w:style>
  <w:style w:type="character" w:styleId="CommentReference">
    <w:name w:val="annotation reference"/>
    <w:basedOn w:val="DefaultParagraphFont"/>
    <w:uiPriority w:val="99"/>
    <w:semiHidden/>
    <w:unhideWhenUsed/>
    <w:rsid w:val="00B97A1D"/>
    <w:rPr>
      <w:sz w:val="16"/>
      <w:szCs w:val="16"/>
    </w:rPr>
  </w:style>
  <w:style w:type="paragraph" w:styleId="CommentText">
    <w:name w:val="annotation text"/>
    <w:basedOn w:val="Normal"/>
    <w:link w:val="CommentTextChar"/>
    <w:uiPriority w:val="99"/>
    <w:unhideWhenUsed/>
    <w:rsid w:val="00B97A1D"/>
    <w:pPr>
      <w:spacing w:line="240" w:lineRule="auto"/>
    </w:pPr>
  </w:style>
  <w:style w:type="character" w:customStyle="1" w:styleId="CommentTextChar">
    <w:name w:val="Comment Text Char"/>
    <w:basedOn w:val="DefaultParagraphFont"/>
    <w:link w:val="CommentText"/>
    <w:uiPriority w:val="99"/>
    <w:rsid w:val="00B97A1D"/>
  </w:style>
  <w:style w:type="paragraph" w:styleId="CommentSubject">
    <w:name w:val="annotation subject"/>
    <w:basedOn w:val="CommentText"/>
    <w:next w:val="CommentText"/>
    <w:link w:val="CommentSubjectChar"/>
    <w:uiPriority w:val="99"/>
    <w:semiHidden/>
    <w:unhideWhenUsed/>
    <w:rsid w:val="00B97A1D"/>
    <w:rPr>
      <w:b/>
      <w:bCs/>
    </w:rPr>
  </w:style>
  <w:style w:type="character" w:customStyle="1" w:styleId="CommentSubjectChar">
    <w:name w:val="Comment Subject Char"/>
    <w:basedOn w:val="CommentTextChar"/>
    <w:link w:val="CommentSubject"/>
    <w:uiPriority w:val="99"/>
    <w:semiHidden/>
    <w:rsid w:val="00B97A1D"/>
    <w:rPr>
      <w:b/>
      <w:bCs/>
    </w:rPr>
  </w:style>
  <w:style w:type="character" w:customStyle="1" w:styleId="fontstyle01">
    <w:name w:val="fontstyle01"/>
    <w:rsid w:val="006347DE"/>
    <w:rPr>
      <w:rFonts w:ascii="Times New Roman" w:hAnsi="Times New Roman" w:cs="Times New Roman" w:hint="default"/>
      <w:b w:val="0"/>
      <w:bCs w:val="0"/>
      <w:i w:val="0"/>
      <w:iCs w:val="0"/>
      <w:color w:val="000000"/>
      <w:sz w:val="28"/>
      <w:szCs w:val="28"/>
    </w:rPr>
  </w:style>
  <w:style w:type="table" w:styleId="TableGrid">
    <w:name w:val="Table Grid"/>
    <w:basedOn w:val="TableNormal"/>
    <w:uiPriority w:val="59"/>
    <w:rsid w:val="003C7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10044">
      <w:bodyDiv w:val="1"/>
      <w:marLeft w:val="0"/>
      <w:marRight w:val="0"/>
      <w:marTop w:val="0"/>
      <w:marBottom w:val="0"/>
      <w:divBdr>
        <w:top w:val="none" w:sz="0" w:space="0" w:color="auto"/>
        <w:left w:val="none" w:sz="0" w:space="0" w:color="auto"/>
        <w:bottom w:val="none" w:sz="0" w:space="0" w:color="auto"/>
        <w:right w:val="none" w:sz="0" w:space="0" w:color="auto"/>
      </w:divBdr>
    </w:div>
    <w:div w:id="1544054850">
      <w:bodyDiv w:val="1"/>
      <w:marLeft w:val="0"/>
      <w:marRight w:val="0"/>
      <w:marTop w:val="0"/>
      <w:marBottom w:val="0"/>
      <w:divBdr>
        <w:top w:val="none" w:sz="0" w:space="0" w:color="auto"/>
        <w:left w:val="none" w:sz="0" w:space="0" w:color="auto"/>
        <w:bottom w:val="none" w:sz="0" w:space="0" w:color="auto"/>
        <w:right w:val="none" w:sz="0" w:space="0" w:color="auto"/>
      </w:divBdr>
    </w:div>
    <w:div w:id="1994747703">
      <w:bodyDiv w:val="1"/>
      <w:marLeft w:val="0"/>
      <w:marRight w:val="0"/>
      <w:marTop w:val="0"/>
      <w:marBottom w:val="0"/>
      <w:divBdr>
        <w:top w:val="none" w:sz="0" w:space="0" w:color="auto"/>
        <w:left w:val="none" w:sz="0" w:space="0" w:color="auto"/>
        <w:bottom w:val="none" w:sz="0" w:space="0" w:color="auto"/>
        <w:right w:val="none" w:sz="0" w:space="0" w:color="auto"/>
      </w:divBdr>
    </w:div>
    <w:div w:id="20185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99/TTr-UBND&amp;area=2&amp;type=0&amp;match=False&amp;vc=True&amp;org=34&amp;lan=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FA704-F4F6-46F5-A16B-AB7DFE0A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5508</CharactersWithSpaces>
  <SharedDoc>false</SharedDoc>
  <HLinks>
    <vt:vector size="6" baseType="variant">
      <vt:variant>
        <vt:i4>8061031</vt:i4>
      </vt:variant>
      <vt:variant>
        <vt:i4>0</vt:i4>
      </vt:variant>
      <vt:variant>
        <vt:i4>0</vt:i4>
      </vt:variant>
      <vt:variant>
        <vt:i4>5</vt:i4>
      </vt:variant>
      <vt:variant>
        <vt:lpwstr>http://thuvienphapluat.vn/phap-luat/tim-van-ban.aspx?keyword=99/TTr-UBND&amp;area=2&amp;type=0&amp;match=False&amp;vc=True&amp;org=34&amp;lan=1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cp:lastModifiedBy>
  <cp:revision>34</cp:revision>
  <cp:lastPrinted>2024-07-03T03:27:00Z</cp:lastPrinted>
  <dcterms:created xsi:type="dcterms:W3CDTF">2024-08-09T01:50:00Z</dcterms:created>
  <dcterms:modified xsi:type="dcterms:W3CDTF">2024-08-16T06:13:00Z</dcterms:modified>
</cp:coreProperties>
</file>