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47" w:type="pct"/>
        <w:tblInd w:w="-552" w:type="dxa"/>
        <w:tblLook w:val="04A0" w:firstRow="1" w:lastRow="0" w:firstColumn="1" w:lastColumn="0" w:noHBand="0" w:noVBand="1"/>
      </w:tblPr>
      <w:tblGrid>
        <w:gridCol w:w="4521"/>
        <w:gridCol w:w="5670"/>
      </w:tblGrid>
      <w:tr w:rsidR="003F7DDE" w:rsidRPr="002330D5" w:rsidTr="00553CE1">
        <w:tc>
          <w:tcPr>
            <w:tcW w:w="2218" w:type="pct"/>
            <w:tcMar>
              <w:top w:w="15" w:type="dxa"/>
              <w:left w:w="15" w:type="dxa"/>
              <w:bottom w:w="15" w:type="dxa"/>
              <w:right w:w="15" w:type="dxa"/>
            </w:tcMar>
            <w:vAlign w:val="center"/>
            <w:hideMark/>
          </w:tcPr>
          <w:p w:rsidR="003F7DDE" w:rsidRPr="002330D5" w:rsidRDefault="003F7DDE" w:rsidP="00B3480D">
            <w:pPr>
              <w:jc w:val="center"/>
              <w:rPr>
                <w:sz w:val="26"/>
                <w:szCs w:val="26"/>
              </w:rPr>
            </w:pPr>
            <w:r w:rsidRPr="002330D5">
              <w:rPr>
                <w:b/>
                <w:bCs/>
                <w:sz w:val="26"/>
                <w:szCs w:val="26"/>
              </w:rPr>
              <w:t>ỦY BAN NHÂN DÂN</w:t>
            </w:r>
          </w:p>
        </w:tc>
        <w:tc>
          <w:tcPr>
            <w:tcW w:w="2782" w:type="pct"/>
            <w:tcMar>
              <w:top w:w="15" w:type="dxa"/>
              <w:left w:w="15" w:type="dxa"/>
              <w:bottom w:w="15" w:type="dxa"/>
              <w:right w:w="15" w:type="dxa"/>
            </w:tcMar>
            <w:vAlign w:val="center"/>
            <w:hideMark/>
          </w:tcPr>
          <w:p w:rsidR="003F7DDE" w:rsidRPr="002330D5" w:rsidRDefault="003F7DDE" w:rsidP="00B3480D">
            <w:pPr>
              <w:jc w:val="center"/>
              <w:rPr>
                <w:b/>
                <w:bCs/>
                <w:sz w:val="26"/>
                <w:szCs w:val="26"/>
              </w:rPr>
            </w:pPr>
            <w:r w:rsidRPr="002330D5">
              <w:rPr>
                <w:b/>
                <w:bCs/>
                <w:sz w:val="26"/>
                <w:szCs w:val="26"/>
              </w:rPr>
              <w:t>CỘNG HÒA XÃ HỘI CHỦ NGHĨA VIỆT NAM</w:t>
            </w:r>
          </w:p>
        </w:tc>
      </w:tr>
      <w:tr w:rsidR="003F7DDE" w:rsidRPr="002330D5" w:rsidTr="00553CE1">
        <w:tc>
          <w:tcPr>
            <w:tcW w:w="2218" w:type="pct"/>
            <w:tcMar>
              <w:top w:w="15" w:type="dxa"/>
              <w:left w:w="15" w:type="dxa"/>
              <w:bottom w:w="15" w:type="dxa"/>
              <w:right w:w="15" w:type="dxa"/>
            </w:tcMar>
            <w:vAlign w:val="center"/>
            <w:hideMark/>
          </w:tcPr>
          <w:p w:rsidR="003F7DDE" w:rsidRPr="002330D5" w:rsidRDefault="00610BD3" w:rsidP="00B3480D">
            <w:pPr>
              <w:spacing w:after="120"/>
              <w:jc w:val="center"/>
              <w:rPr>
                <w:b/>
                <w:bCs/>
                <w:sz w:val="26"/>
                <w:szCs w:val="26"/>
              </w:rPr>
            </w:pPr>
            <w:r>
              <w:rPr>
                <w:b/>
                <w:bCs/>
                <w:noProof/>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1156970</wp:posOffset>
                      </wp:positionH>
                      <wp:positionV relativeFrom="paragraph">
                        <wp:posOffset>187959</wp:posOffset>
                      </wp:positionV>
                      <wp:extent cx="623570" cy="0"/>
                      <wp:effectExtent l="0" t="0" r="50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96E82"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1pt,14.8pt" to="140.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" strokecolor="black [3040]">
                      <o:lock v:ext="edit" shapetype="f"/>
                    </v:line>
                  </w:pict>
                </mc:Fallback>
              </mc:AlternateContent>
            </w:r>
            <w:r w:rsidR="00A25BC9" w:rsidRPr="002330D5">
              <w:rPr>
                <w:b/>
                <w:bCs/>
                <w:noProof/>
                <w:sz w:val="26"/>
                <w:szCs w:val="26"/>
              </w:rPr>
              <w:t>THÀNH PHỐ</w:t>
            </w:r>
            <w:r w:rsidR="003F7DDE" w:rsidRPr="002330D5">
              <w:rPr>
                <w:b/>
                <w:bCs/>
                <w:sz w:val="26"/>
                <w:szCs w:val="26"/>
              </w:rPr>
              <w:t xml:space="preserve"> NGÃ BẢY</w:t>
            </w:r>
          </w:p>
        </w:tc>
        <w:tc>
          <w:tcPr>
            <w:tcW w:w="2782" w:type="pct"/>
            <w:tcMar>
              <w:top w:w="15" w:type="dxa"/>
              <w:left w:w="15" w:type="dxa"/>
              <w:bottom w:w="15" w:type="dxa"/>
              <w:right w:w="15" w:type="dxa"/>
            </w:tcMar>
            <w:vAlign w:val="center"/>
            <w:hideMark/>
          </w:tcPr>
          <w:p w:rsidR="003F7DDE" w:rsidRPr="004E09CF" w:rsidRDefault="00610BD3" w:rsidP="00B3480D">
            <w:pPr>
              <w:spacing w:after="120"/>
              <w:jc w:val="center"/>
              <w:rPr>
                <w:b/>
                <w:bCs/>
                <w:sz w:val="28"/>
                <w:szCs w:val="28"/>
              </w:rPr>
            </w:pPr>
            <w:r>
              <w:rPr>
                <w:b/>
                <w:bCs/>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735965</wp:posOffset>
                      </wp:positionH>
                      <wp:positionV relativeFrom="paragraph">
                        <wp:posOffset>227330</wp:posOffset>
                      </wp:positionV>
                      <wp:extent cx="210185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C063B"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95pt,17.9pt" to="223.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" strokecolor="black [3040]">
                      <o:lock v:ext="edit" shapetype="f"/>
                    </v:line>
                  </w:pict>
                </mc:Fallback>
              </mc:AlternateContent>
            </w:r>
            <w:r w:rsidR="003F7DDE" w:rsidRPr="004E09CF">
              <w:rPr>
                <w:b/>
                <w:bCs/>
                <w:sz w:val="28"/>
                <w:szCs w:val="28"/>
              </w:rPr>
              <w:t xml:space="preserve">Độc lập - Tự do - Hạnh phúc </w:t>
            </w:r>
          </w:p>
        </w:tc>
      </w:tr>
      <w:tr w:rsidR="003F7DDE" w:rsidRPr="002330D5" w:rsidTr="00553CE1">
        <w:tc>
          <w:tcPr>
            <w:tcW w:w="2218" w:type="pct"/>
            <w:tcMar>
              <w:top w:w="15" w:type="dxa"/>
              <w:left w:w="15" w:type="dxa"/>
              <w:bottom w:w="15" w:type="dxa"/>
              <w:right w:w="15" w:type="dxa"/>
            </w:tcMar>
            <w:vAlign w:val="center"/>
            <w:hideMark/>
          </w:tcPr>
          <w:p w:rsidR="005B78AB" w:rsidRPr="005B78AB" w:rsidRDefault="003F7DDE" w:rsidP="003249E0">
            <w:pPr>
              <w:spacing w:before="40"/>
              <w:jc w:val="center"/>
              <w:rPr>
                <w:sz w:val="26"/>
                <w:szCs w:val="26"/>
              </w:rPr>
            </w:pPr>
            <w:r w:rsidRPr="002330D5">
              <w:rPr>
                <w:sz w:val="26"/>
                <w:szCs w:val="26"/>
              </w:rPr>
              <w:t>Số:</w:t>
            </w:r>
            <w:bookmarkStart w:id="0" w:name="Sokyhieu"/>
            <w:bookmarkEnd w:id="0"/>
            <w:r w:rsidRPr="002330D5">
              <w:rPr>
                <w:sz w:val="26"/>
                <w:szCs w:val="26"/>
              </w:rPr>
              <w:t xml:space="preserve">   </w:t>
            </w:r>
            <w:r w:rsidR="00D42000" w:rsidRPr="002330D5">
              <w:rPr>
                <w:sz w:val="26"/>
                <w:szCs w:val="26"/>
              </w:rPr>
              <w:t xml:space="preserve"> </w:t>
            </w:r>
            <w:r w:rsidR="00AD101A" w:rsidRPr="002330D5">
              <w:rPr>
                <w:sz w:val="26"/>
                <w:szCs w:val="26"/>
              </w:rPr>
              <w:t xml:space="preserve">        </w:t>
            </w:r>
            <w:r w:rsidR="00DC082C" w:rsidRPr="002330D5">
              <w:rPr>
                <w:sz w:val="26"/>
                <w:szCs w:val="26"/>
              </w:rPr>
              <w:t xml:space="preserve"> </w:t>
            </w:r>
            <w:r w:rsidR="004A5017">
              <w:rPr>
                <w:sz w:val="26"/>
                <w:szCs w:val="26"/>
              </w:rPr>
              <w:t>/</w:t>
            </w:r>
            <w:r w:rsidR="003249E0">
              <w:rPr>
                <w:sz w:val="26"/>
                <w:szCs w:val="26"/>
              </w:rPr>
              <w:t>TTr-</w:t>
            </w:r>
            <w:r w:rsidR="004A5017">
              <w:rPr>
                <w:sz w:val="26"/>
                <w:szCs w:val="26"/>
              </w:rPr>
              <w:t>UBND</w:t>
            </w:r>
            <w:r w:rsidR="00CA3710" w:rsidRPr="002330D5">
              <w:rPr>
                <w:sz w:val="26"/>
                <w:szCs w:val="26"/>
              </w:rPr>
              <w:t xml:space="preserve">  </w:t>
            </w:r>
          </w:p>
        </w:tc>
        <w:tc>
          <w:tcPr>
            <w:tcW w:w="2782" w:type="pct"/>
            <w:tcMar>
              <w:top w:w="15" w:type="dxa"/>
              <w:left w:w="15" w:type="dxa"/>
              <w:bottom w:w="15" w:type="dxa"/>
              <w:right w:w="15" w:type="dxa"/>
            </w:tcMar>
            <w:vAlign w:val="center"/>
            <w:hideMark/>
          </w:tcPr>
          <w:p w:rsidR="00C02018" w:rsidRPr="006946FD" w:rsidRDefault="003F7DDE" w:rsidP="003249E0">
            <w:pPr>
              <w:jc w:val="center"/>
              <w:rPr>
                <w:i/>
                <w:iCs/>
                <w:sz w:val="28"/>
                <w:szCs w:val="28"/>
              </w:rPr>
            </w:pPr>
            <w:r w:rsidRPr="004E09CF">
              <w:rPr>
                <w:i/>
                <w:iCs/>
                <w:sz w:val="28"/>
                <w:szCs w:val="28"/>
              </w:rPr>
              <w:t xml:space="preserve">Ngã Bảy, ngày  </w:t>
            </w:r>
            <w:bookmarkStart w:id="1" w:name="Vanban_Ngay"/>
            <w:bookmarkEnd w:id="1"/>
            <w:r w:rsidRPr="004E09CF">
              <w:rPr>
                <w:i/>
                <w:iCs/>
                <w:sz w:val="28"/>
                <w:szCs w:val="28"/>
              </w:rPr>
              <w:t xml:space="preserve"> </w:t>
            </w:r>
            <w:r w:rsidR="00D42000" w:rsidRPr="004E09CF">
              <w:rPr>
                <w:i/>
                <w:iCs/>
                <w:sz w:val="28"/>
                <w:szCs w:val="28"/>
              </w:rPr>
              <w:t xml:space="preserve"> </w:t>
            </w:r>
            <w:r w:rsidRPr="004E09CF">
              <w:rPr>
                <w:i/>
                <w:iCs/>
                <w:sz w:val="28"/>
                <w:szCs w:val="28"/>
              </w:rPr>
              <w:t xml:space="preserve">   tháng   </w:t>
            </w:r>
            <w:bookmarkStart w:id="2" w:name="Vanban_Thang"/>
            <w:bookmarkEnd w:id="2"/>
            <w:r w:rsidRPr="004E09CF">
              <w:rPr>
                <w:i/>
                <w:iCs/>
                <w:sz w:val="28"/>
                <w:szCs w:val="28"/>
              </w:rPr>
              <w:t xml:space="preserve">   năm </w:t>
            </w:r>
            <w:bookmarkStart w:id="3" w:name="Vanban_Nam"/>
            <w:bookmarkEnd w:id="3"/>
            <w:r w:rsidR="00956AF8">
              <w:rPr>
                <w:i/>
                <w:iCs/>
                <w:sz w:val="28"/>
                <w:szCs w:val="28"/>
              </w:rPr>
              <w:t>2024</w:t>
            </w:r>
          </w:p>
        </w:tc>
      </w:tr>
    </w:tbl>
    <w:p w:rsidR="002345AC" w:rsidRDefault="002345AC" w:rsidP="0093188F">
      <w:pPr>
        <w:pStyle w:val="Heading5"/>
        <w:spacing w:before="0"/>
        <w:jc w:val="center"/>
        <w:rPr>
          <w:rFonts w:ascii="Times New Roman" w:hAnsi="Times New Roman"/>
          <w:sz w:val="28"/>
          <w:szCs w:val="28"/>
        </w:rPr>
      </w:pPr>
    </w:p>
    <w:p w:rsidR="0093188F" w:rsidRPr="000D4154" w:rsidRDefault="0093188F" w:rsidP="0093188F">
      <w:pPr>
        <w:pStyle w:val="Heading5"/>
        <w:spacing w:before="0"/>
        <w:jc w:val="center"/>
        <w:rPr>
          <w:rFonts w:ascii="Times New Roman" w:hAnsi="Times New Roman"/>
          <w:b/>
          <w:i/>
          <w:iCs/>
          <w:color w:val="auto"/>
          <w:sz w:val="28"/>
          <w:szCs w:val="28"/>
        </w:rPr>
      </w:pPr>
      <w:r w:rsidRPr="000D4154">
        <w:rPr>
          <w:rFonts w:ascii="Times New Roman" w:hAnsi="Times New Roman"/>
          <w:b/>
          <w:color w:val="auto"/>
          <w:sz w:val="28"/>
          <w:szCs w:val="28"/>
        </w:rPr>
        <w:t>TỜ TRÌNH</w:t>
      </w:r>
    </w:p>
    <w:p w:rsidR="0093188F" w:rsidRDefault="0093188F" w:rsidP="0093188F">
      <w:pPr>
        <w:jc w:val="center"/>
        <w:rPr>
          <w:b/>
          <w:sz w:val="28"/>
          <w:szCs w:val="28"/>
        </w:rPr>
      </w:pPr>
      <w:r w:rsidRPr="00FB2FE6">
        <w:rPr>
          <w:b/>
          <w:sz w:val="28"/>
          <w:szCs w:val="28"/>
        </w:rPr>
        <w:t xml:space="preserve">Về việc </w:t>
      </w:r>
      <w:r>
        <w:rPr>
          <w:b/>
          <w:sz w:val="28"/>
          <w:szCs w:val="28"/>
        </w:rPr>
        <w:t>áp dụng hình thức lựa chọn nhà thầu trong trường hợp đặc biệt</w:t>
      </w:r>
      <w:r w:rsidR="000D4154">
        <w:rPr>
          <w:b/>
          <w:sz w:val="28"/>
          <w:szCs w:val="28"/>
        </w:rPr>
        <w:br/>
      </w:r>
      <w:r w:rsidRPr="00AC0821">
        <w:rPr>
          <w:rFonts w:ascii="Times New Roman Bold" w:hAnsi="Times New Roman Bold"/>
          <w:b/>
          <w:spacing w:val="-4"/>
          <w:sz w:val="28"/>
          <w:szCs w:val="28"/>
        </w:rPr>
        <w:t>để thực hiện công tác phối hợp tuyên truyền trên Đài Phát thanh</w:t>
      </w:r>
      <w:r w:rsidR="00AC0821" w:rsidRPr="00AC0821">
        <w:rPr>
          <w:rFonts w:ascii="Times New Roman Bold" w:hAnsi="Times New Roman Bold"/>
          <w:b/>
          <w:spacing w:val="-4"/>
          <w:sz w:val="28"/>
          <w:szCs w:val="28"/>
        </w:rPr>
        <w:t xml:space="preserve"> </w:t>
      </w:r>
      <w:r w:rsidRPr="00AC0821">
        <w:rPr>
          <w:rFonts w:ascii="Times New Roman Bold" w:hAnsi="Times New Roman Bold"/>
          <w:b/>
          <w:spacing w:val="-4"/>
          <w:sz w:val="28"/>
          <w:szCs w:val="28"/>
        </w:rPr>
        <w:t>và Truyền hình</w:t>
      </w:r>
      <w:r>
        <w:rPr>
          <w:b/>
          <w:sz w:val="28"/>
          <w:szCs w:val="28"/>
        </w:rPr>
        <w:t xml:space="preserve"> tỉnh Hậu Giang năm 2024</w:t>
      </w:r>
      <w:r w:rsidR="000D4154">
        <w:rPr>
          <w:b/>
          <w:sz w:val="28"/>
          <w:szCs w:val="28"/>
        </w:rPr>
        <w:t xml:space="preserve"> </w:t>
      </w:r>
      <w:r>
        <w:rPr>
          <w:b/>
          <w:sz w:val="28"/>
          <w:szCs w:val="28"/>
        </w:rPr>
        <w:t>trên địa bàn thành phố Ngã Bảy</w:t>
      </w:r>
    </w:p>
    <w:p w:rsidR="0093188F" w:rsidRPr="00A03FE8" w:rsidRDefault="0093188F" w:rsidP="0093188F">
      <w:pPr>
        <w:spacing w:after="60"/>
        <w:jc w:val="center"/>
        <w:rPr>
          <w:sz w:val="28"/>
          <w:szCs w:val="28"/>
        </w:rPr>
      </w:pPr>
      <w:r>
        <w:rPr>
          <w:noProof/>
          <w:sz w:val="26"/>
          <w:szCs w:val="20"/>
        </w:rPr>
        <mc:AlternateContent>
          <mc:Choice Requires="wps">
            <w:drawing>
              <wp:anchor distT="0" distB="0" distL="114300" distR="114300" simplePos="0" relativeHeight="251660288" behindDoc="0" locked="0" layoutInCell="1" allowOverlap="1">
                <wp:simplePos x="0" y="0"/>
                <wp:positionH relativeFrom="column">
                  <wp:posOffset>2042160</wp:posOffset>
                </wp:positionH>
                <wp:positionV relativeFrom="paragraph">
                  <wp:posOffset>32385</wp:posOffset>
                </wp:positionV>
                <wp:extent cx="1839595" cy="0"/>
                <wp:effectExtent l="13335" t="13335" r="1397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F1D7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2.55pt" to="305.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WI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"/>
            </w:pict>
          </mc:Fallback>
        </mc:AlternateContent>
      </w:r>
    </w:p>
    <w:p w:rsidR="0093188F" w:rsidRPr="00CF647E" w:rsidRDefault="0093188F" w:rsidP="0093188F">
      <w:pPr>
        <w:spacing w:before="240" w:after="240"/>
        <w:jc w:val="center"/>
        <w:rPr>
          <w:bCs/>
          <w:sz w:val="28"/>
          <w:szCs w:val="28"/>
        </w:rPr>
      </w:pPr>
      <w:r w:rsidRPr="00A03FE8">
        <w:rPr>
          <w:sz w:val="28"/>
          <w:szCs w:val="28"/>
        </w:rPr>
        <w:t xml:space="preserve">Kính gửi: </w:t>
      </w:r>
      <w:r>
        <w:rPr>
          <w:bCs/>
          <w:sz w:val="28"/>
          <w:szCs w:val="28"/>
        </w:rPr>
        <w:t>Sở Tài chính tỉnh Hậu Giang</w:t>
      </w:r>
      <w:r w:rsidR="00877B03">
        <w:rPr>
          <w:bCs/>
          <w:sz w:val="28"/>
          <w:szCs w:val="28"/>
        </w:rPr>
        <w:t>.</w:t>
      </w:r>
    </w:p>
    <w:p w:rsidR="0093188F" w:rsidRDefault="0093188F" w:rsidP="00D67AD6">
      <w:pPr>
        <w:spacing w:before="480"/>
        <w:ind w:firstLine="720"/>
        <w:jc w:val="both"/>
        <w:rPr>
          <w:sz w:val="28"/>
          <w:szCs w:val="28"/>
        </w:rPr>
      </w:pPr>
      <w:r w:rsidRPr="00E84B11">
        <w:rPr>
          <w:sz w:val="28"/>
          <w:szCs w:val="28"/>
          <w:lang w:val="vi-VN"/>
        </w:rPr>
        <w:t xml:space="preserve">Căn cứ </w:t>
      </w:r>
      <w:r>
        <w:rPr>
          <w:sz w:val="28"/>
          <w:szCs w:val="28"/>
        </w:rPr>
        <w:t>Luật Đấu thầu số 22/2023/QH15 ngày 23/6/2023</w:t>
      </w:r>
      <w:r w:rsidRPr="00E84B11">
        <w:rPr>
          <w:sz w:val="28"/>
          <w:szCs w:val="28"/>
          <w:lang w:val="vi-VN"/>
        </w:rPr>
        <w:t>;</w:t>
      </w:r>
    </w:p>
    <w:p w:rsidR="0093188F" w:rsidRPr="00EB4919" w:rsidRDefault="0093188F" w:rsidP="00D67AD6">
      <w:pPr>
        <w:spacing w:before="120"/>
        <w:ind w:firstLine="720"/>
        <w:jc w:val="both"/>
        <w:rPr>
          <w:sz w:val="28"/>
          <w:szCs w:val="28"/>
        </w:rPr>
      </w:pPr>
      <w:r>
        <w:rPr>
          <w:sz w:val="28"/>
          <w:szCs w:val="28"/>
        </w:rPr>
        <w:t>Căn cứ Nghị định số 24/2024/NĐ-CP ngày 27/02/2024 của Chính phủ Quy định chi tiết một số điều và biện pháp thi hành Luật Đấu thầu về lựa chọn nhà thầu;</w:t>
      </w:r>
    </w:p>
    <w:p w:rsidR="0093188F" w:rsidRDefault="0093188F" w:rsidP="00D67AD6">
      <w:pPr>
        <w:spacing w:before="120"/>
        <w:ind w:firstLine="720"/>
        <w:jc w:val="both"/>
        <w:rPr>
          <w:iCs/>
          <w:sz w:val="28"/>
          <w:szCs w:val="28"/>
        </w:rPr>
      </w:pPr>
      <w:r w:rsidRPr="00E84B11">
        <w:rPr>
          <w:sz w:val="28"/>
          <w:szCs w:val="28"/>
          <w:lang w:val="vi-VN"/>
        </w:rPr>
        <w:t>Căn cứ</w:t>
      </w:r>
      <w:r w:rsidRPr="00E84B11">
        <w:rPr>
          <w:sz w:val="28"/>
          <w:szCs w:val="28"/>
        </w:rPr>
        <w:t xml:space="preserve"> </w:t>
      </w:r>
      <w:r>
        <w:rPr>
          <w:sz w:val="28"/>
          <w:szCs w:val="28"/>
        </w:rPr>
        <w:t>Nghị quyết số 08/2018/NQ-HĐND ngày 06/7/2018 của Hội đồng nhân dân tỉnh Hậu Giang Quy định về phân cấp thẩm quyền quyết định trong việc quản lý, sử dụng tài sản công thuộc phạm vi quản lý trên địa bàn tỉnh Hậu Giang</w:t>
      </w:r>
      <w:r w:rsidRPr="00E84B11">
        <w:rPr>
          <w:iCs/>
          <w:sz w:val="28"/>
          <w:szCs w:val="28"/>
        </w:rPr>
        <w:t>;</w:t>
      </w:r>
    </w:p>
    <w:p w:rsidR="0093188F" w:rsidRDefault="0093188F" w:rsidP="00D67AD6">
      <w:pPr>
        <w:spacing w:before="120"/>
        <w:ind w:firstLine="720"/>
        <w:jc w:val="both"/>
        <w:rPr>
          <w:iCs/>
          <w:sz w:val="28"/>
          <w:szCs w:val="28"/>
        </w:rPr>
      </w:pPr>
      <w:r>
        <w:rPr>
          <w:iCs/>
          <w:sz w:val="28"/>
          <w:szCs w:val="28"/>
        </w:rPr>
        <w:t>Căn cứ Công văn số 2110/VP.UBND-NCTH ngày 16/4/2024 của Văn phòng UBND tỉnh Hậu Giang về việc phối hợp tuyên truyền trên Đài Phát thanh và Truyền hình tỉnh Hậu Giang</w:t>
      </w:r>
      <w:r w:rsidR="000E0455">
        <w:rPr>
          <w:iCs/>
          <w:sz w:val="28"/>
          <w:szCs w:val="28"/>
        </w:rPr>
        <w:t>;</w:t>
      </w:r>
    </w:p>
    <w:p w:rsidR="0093188F" w:rsidRPr="00BF6781" w:rsidRDefault="0093188F" w:rsidP="00D67AD6">
      <w:pPr>
        <w:spacing w:before="120"/>
        <w:ind w:firstLine="720"/>
        <w:jc w:val="both"/>
        <w:rPr>
          <w:sz w:val="28"/>
          <w:szCs w:val="28"/>
        </w:rPr>
      </w:pPr>
      <w:r w:rsidRPr="00BF6781">
        <w:rPr>
          <w:sz w:val="28"/>
          <w:szCs w:val="28"/>
        </w:rPr>
        <w:t>Nhận thức</w:t>
      </w:r>
      <w:r w:rsidR="00BF6781">
        <w:rPr>
          <w:sz w:val="28"/>
          <w:szCs w:val="28"/>
        </w:rPr>
        <w:t xml:space="preserve"> được</w:t>
      </w:r>
      <w:r w:rsidRPr="00BF6781">
        <w:rPr>
          <w:sz w:val="28"/>
          <w:szCs w:val="28"/>
        </w:rPr>
        <w:t xml:space="preserve"> tầm quan trọng của việc thông tin, tuyên truyền về công tác lãnh đạo, chỉ đạo, điều hành của thành phố Ngã Bảy trong thực hiện Nghị quyết Đại hội Đại biểu Đảng bộ tỉnh Hậu Giang lần thứ XIV, nhiệm kỳ 2020 - 2025 và Nghị quyết Đại hội Đại biểu Đảng bộ thành phố Ngã </w:t>
      </w:r>
      <w:r w:rsidR="00BF6781">
        <w:rPr>
          <w:sz w:val="28"/>
          <w:szCs w:val="28"/>
        </w:rPr>
        <w:t xml:space="preserve">Bảy </w:t>
      </w:r>
      <w:r w:rsidRPr="00BF6781">
        <w:rPr>
          <w:sz w:val="28"/>
          <w:szCs w:val="28"/>
        </w:rPr>
        <w:t>lầ</w:t>
      </w:r>
      <w:r w:rsidR="00BB35B7">
        <w:rPr>
          <w:sz w:val="28"/>
          <w:szCs w:val="28"/>
        </w:rPr>
        <w:t>n thứ XII, nhiệm kỳ 2020 – 2025,</w:t>
      </w:r>
      <w:r w:rsidRPr="00BF6781">
        <w:rPr>
          <w:sz w:val="28"/>
          <w:szCs w:val="28"/>
        </w:rPr>
        <w:t xml:space="preserve"> những sự kiện chính trị của thành phố Ngã Bảy trong năm 2024, góp phần phát triển kinh tế - xã hội</w:t>
      </w:r>
      <w:r w:rsidR="00BB35B7">
        <w:rPr>
          <w:sz w:val="28"/>
          <w:szCs w:val="28"/>
        </w:rPr>
        <w:t>;</w:t>
      </w:r>
      <w:r w:rsidRPr="00BF6781">
        <w:rPr>
          <w:sz w:val="28"/>
          <w:szCs w:val="28"/>
        </w:rPr>
        <w:t xml:space="preserve"> UBND thành phố Ngã Bảy đã ban hành Kế hoạch số 10/KH-UBND ngày 24/01/2024 về việc phối hợp tuyên truyền trên Đài Phát thanh và Truyền hình tỉnh Hậu Giang trong năm 2024.</w:t>
      </w:r>
    </w:p>
    <w:p w:rsidR="0093188F" w:rsidRDefault="0093188F" w:rsidP="00D67AD6">
      <w:pPr>
        <w:spacing w:before="120"/>
        <w:ind w:firstLine="720"/>
        <w:jc w:val="both"/>
        <w:rPr>
          <w:spacing w:val="-4"/>
          <w:sz w:val="28"/>
          <w:szCs w:val="28"/>
        </w:rPr>
      </w:pPr>
      <w:r>
        <w:rPr>
          <w:spacing w:val="-4"/>
          <w:sz w:val="28"/>
          <w:szCs w:val="28"/>
        </w:rPr>
        <w:t>Theo quy định tại điểm e, Khoản 1, Điều 29 Luật Đấu thầu số 22/2023/QH15 (Luật Đấu thầu) quy định:</w:t>
      </w:r>
    </w:p>
    <w:p w:rsidR="0093188F" w:rsidRPr="007C6263" w:rsidRDefault="0093188F" w:rsidP="00D67AD6">
      <w:pPr>
        <w:spacing w:before="120"/>
        <w:ind w:firstLine="720"/>
        <w:jc w:val="both"/>
        <w:rPr>
          <w:i/>
          <w:spacing w:val="-4"/>
          <w:sz w:val="28"/>
          <w:szCs w:val="28"/>
        </w:rPr>
      </w:pPr>
      <w:r w:rsidRPr="007C6263">
        <w:rPr>
          <w:i/>
          <w:spacing w:val="-4"/>
          <w:sz w:val="28"/>
          <w:szCs w:val="28"/>
        </w:rPr>
        <w:t>“</w:t>
      </w:r>
      <w:r w:rsidRPr="007C6263">
        <w:rPr>
          <w:b/>
          <w:i/>
          <w:spacing w:val="-4"/>
          <w:sz w:val="28"/>
          <w:szCs w:val="28"/>
        </w:rPr>
        <w:t>Điều 29. Lựa chọn nhà thầu trong trường hợp đặc biệt</w:t>
      </w:r>
    </w:p>
    <w:p w:rsidR="0093188F" w:rsidRPr="007C6263" w:rsidRDefault="0093188F" w:rsidP="00D67AD6">
      <w:pPr>
        <w:spacing w:before="120"/>
        <w:ind w:firstLine="720"/>
        <w:jc w:val="both"/>
        <w:rPr>
          <w:i/>
          <w:spacing w:val="-4"/>
          <w:sz w:val="28"/>
          <w:szCs w:val="28"/>
        </w:rPr>
      </w:pPr>
      <w:r w:rsidRPr="007C6263">
        <w:rPr>
          <w:i/>
          <w:spacing w:val="-4"/>
          <w:sz w:val="28"/>
          <w:szCs w:val="28"/>
        </w:rPr>
        <w:t>1. Việc lựa chọn nhà thầu trong trường hợp đặc biệt được áp dụng đối với các gói thầu không thể lựa chọn nhà thầu theo quy định tại các điều 21, 22, 23, 24, 25, 26, 27 và 28 của Luật này, bao gồm:</w:t>
      </w:r>
    </w:p>
    <w:p w:rsidR="0093188F" w:rsidRDefault="0093188F" w:rsidP="00D67AD6">
      <w:pPr>
        <w:spacing w:before="120"/>
        <w:ind w:firstLine="720"/>
        <w:jc w:val="both"/>
        <w:rPr>
          <w:spacing w:val="-4"/>
          <w:sz w:val="28"/>
          <w:szCs w:val="28"/>
        </w:rPr>
      </w:pPr>
      <w:r w:rsidRPr="007C6263">
        <w:rPr>
          <w:b/>
          <w:i/>
          <w:spacing w:val="-4"/>
          <w:sz w:val="28"/>
          <w:szCs w:val="28"/>
        </w:rPr>
        <w:t>e) Gói thầu thực hiện nhiệm vụ chính trị do Đảng và Nhà nước giao, bao gồm: tuyên truyền trên báo in, báo điện tử, đài phát thanh, truyền hình và phương tiện thông tin đại chúng khác trong trường hợp cơ quan, đơn vị được giao kinh phí tuyên truyền trực tiếp ký hợp đồng với các cơ quan này để thực hiện</w:t>
      </w:r>
      <w:r w:rsidRPr="007C6263">
        <w:rPr>
          <w:i/>
          <w:spacing w:val="-4"/>
          <w:sz w:val="28"/>
          <w:szCs w:val="28"/>
        </w:rPr>
        <w:t>; tổ chức chương trình nghệ thuật đặc biệt; hợp tác sản xuất phim”</w:t>
      </w:r>
    </w:p>
    <w:p w:rsidR="0093188F" w:rsidRDefault="0093188F" w:rsidP="00D67AD6">
      <w:pPr>
        <w:spacing w:before="120"/>
        <w:ind w:firstLine="720"/>
        <w:jc w:val="both"/>
        <w:rPr>
          <w:spacing w:val="-4"/>
          <w:sz w:val="28"/>
          <w:szCs w:val="28"/>
        </w:rPr>
      </w:pPr>
      <w:r>
        <w:rPr>
          <w:spacing w:val="-4"/>
          <w:sz w:val="28"/>
          <w:szCs w:val="28"/>
        </w:rPr>
        <w:lastRenderedPageBreak/>
        <w:t>Tại điểm c, khoản 2, Điều 29 Luật Đấu thầu quy định thẩm quyền quyết định lựa chọn nhà thầu trong trưởng hợp đặc biệt như sau:</w:t>
      </w:r>
    </w:p>
    <w:p w:rsidR="0093188F" w:rsidRPr="007C6263" w:rsidRDefault="0093188F" w:rsidP="00D67AD6">
      <w:pPr>
        <w:spacing w:before="120"/>
        <w:ind w:firstLine="720"/>
        <w:jc w:val="both"/>
        <w:rPr>
          <w:i/>
          <w:spacing w:val="-6"/>
          <w:sz w:val="28"/>
          <w:szCs w:val="28"/>
        </w:rPr>
      </w:pPr>
      <w:r w:rsidRPr="007C6263">
        <w:rPr>
          <w:i/>
          <w:spacing w:val="-6"/>
          <w:sz w:val="28"/>
          <w:szCs w:val="28"/>
        </w:rPr>
        <w:t>“c) Bộ trưởng, Thủ trưởng cơ quan ngang bộ, cơ quan thuộc Chính phủ, cơ quan khác ở Trung ương, Chủ tịch Ủy ban nhân dân cấp tỉnh quyết định và chịu trách nhiệm về lựa chọn nhà thầu theo quy định tại các điểm d, đ, e, g và h khoản 1 Điều này”</w:t>
      </w:r>
    </w:p>
    <w:p w:rsidR="0093188F" w:rsidRDefault="0093188F" w:rsidP="00D67AD6">
      <w:pPr>
        <w:spacing w:before="120"/>
        <w:ind w:firstLine="720"/>
        <w:jc w:val="both"/>
        <w:rPr>
          <w:spacing w:val="-6"/>
          <w:sz w:val="28"/>
          <w:szCs w:val="28"/>
        </w:rPr>
      </w:pPr>
      <w:r>
        <w:rPr>
          <w:spacing w:val="-6"/>
          <w:sz w:val="28"/>
          <w:szCs w:val="28"/>
        </w:rPr>
        <w:t>Điều 83 Nghị định số 24/2024/NĐ-CP quy định:</w:t>
      </w:r>
    </w:p>
    <w:p w:rsidR="0093188F" w:rsidRPr="007C6263" w:rsidRDefault="0093188F" w:rsidP="00D67AD6">
      <w:pPr>
        <w:spacing w:before="120"/>
        <w:ind w:firstLine="720"/>
        <w:jc w:val="both"/>
        <w:rPr>
          <w:b/>
          <w:i/>
          <w:spacing w:val="-6"/>
          <w:sz w:val="28"/>
          <w:szCs w:val="28"/>
        </w:rPr>
      </w:pPr>
      <w:r w:rsidRPr="007C6263">
        <w:rPr>
          <w:b/>
          <w:i/>
          <w:spacing w:val="-6"/>
          <w:sz w:val="28"/>
          <w:szCs w:val="28"/>
        </w:rPr>
        <w:t>“Điều 83. Hồ sơ, quy trình, thủ tục lựa chọn nhà thầu trong trường hợp đặc biệt đối với trường hợp quy định tại các điểm d, đ, e, g và h khoản 1 Điều 29 của Luật Đấu thầu</w:t>
      </w:r>
    </w:p>
    <w:p w:rsidR="0093188F" w:rsidRPr="007C6263" w:rsidRDefault="0093188F" w:rsidP="00D67AD6">
      <w:pPr>
        <w:spacing w:before="120"/>
        <w:ind w:firstLine="720"/>
        <w:jc w:val="both"/>
        <w:rPr>
          <w:i/>
          <w:spacing w:val="-6"/>
          <w:sz w:val="28"/>
          <w:szCs w:val="28"/>
        </w:rPr>
      </w:pPr>
      <w:r w:rsidRPr="007C6263">
        <w:rPr>
          <w:i/>
          <w:spacing w:val="-6"/>
          <w:sz w:val="28"/>
          <w:szCs w:val="28"/>
        </w:rPr>
        <w:t>1. Thủ trưởng cơ quan trung ương, Ủy ban nhân dân cấp tỉnh xem xét, quyết định áp dụng hình thức lựa chọn nhà thầu trong trường hợp đặc biệt đối với một hoặc một số trường hợp quy định tại các điểm d, đ, e, g và h khoản 1 Điều 29 của Luật Đấu thầu và quy trình lựa chọn nhà thầu tương ứng theo quy định tại các khoản 3, 4, 5 Điều này để áp dụng chung cho các gói thầu thuộc pham vi quản lý.</w:t>
      </w:r>
    </w:p>
    <w:p w:rsidR="0093188F" w:rsidRPr="007C6263" w:rsidRDefault="0093188F" w:rsidP="00D67AD6">
      <w:pPr>
        <w:spacing w:before="120"/>
        <w:ind w:firstLine="720"/>
        <w:jc w:val="both"/>
        <w:rPr>
          <w:i/>
          <w:spacing w:val="-6"/>
          <w:sz w:val="28"/>
          <w:szCs w:val="28"/>
        </w:rPr>
      </w:pPr>
      <w:r w:rsidRPr="007C6263">
        <w:rPr>
          <w:i/>
          <w:spacing w:val="-6"/>
          <w:sz w:val="28"/>
          <w:szCs w:val="28"/>
        </w:rPr>
        <w:t>2. Trên cơ sở Quyết định của Thủ trưởng cơ quan trung ương, Ủy ban nhân dân cấp tỉnh theo quy định tại khoản 1 Điều này, người có thẩm quyền, chủ đầu tư chịu trách nhiệm tổ chức lựa chọn nhà thầu theo quy định tại các khoản 3, 4 và 5 Điều này”</w:t>
      </w:r>
    </w:p>
    <w:p w:rsidR="0093188F" w:rsidRPr="007C6263" w:rsidRDefault="0093188F" w:rsidP="00D67AD6">
      <w:pPr>
        <w:spacing w:before="120"/>
        <w:ind w:firstLine="720"/>
        <w:jc w:val="both"/>
        <w:rPr>
          <w:i/>
          <w:spacing w:val="-6"/>
          <w:sz w:val="28"/>
          <w:szCs w:val="28"/>
        </w:rPr>
      </w:pPr>
      <w:r w:rsidRPr="007C6263">
        <w:rPr>
          <w:i/>
          <w:spacing w:val="-6"/>
          <w:sz w:val="28"/>
          <w:szCs w:val="28"/>
        </w:rPr>
        <w:t>…</w:t>
      </w:r>
    </w:p>
    <w:p w:rsidR="0093188F" w:rsidRPr="007C6263" w:rsidRDefault="0093188F" w:rsidP="00D67AD6">
      <w:pPr>
        <w:spacing w:before="120"/>
        <w:ind w:firstLine="720"/>
        <w:jc w:val="both"/>
        <w:rPr>
          <w:i/>
          <w:spacing w:val="-6"/>
          <w:sz w:val="28"/>
          <w:szCs w:val="28"/>
        </w:rPr>
      </w:pPr>
      <w:r w:rsidRPr="007C6263">
        <w:rPr>
          <w:i/>
          <w:spacing w:val="-6"/>
          <w:sz w:val="28"/>
          <w:szCs w:val="28"/>
        </w:rPr>
        <w:t>4. Đối với trường hợp quy định tại các điểm đ, e, g và h khoản 1 Điều 29 của Luật Đấu thầu, trừ gói thầu quy định tại khoản 5 Điều này, quy trình lựa chọn nhà thầu gồm các bước:</w:t>
      </w:r>
    </w:p>
    <w:p w:rsidR="0093188F" w:rsidRPr="007C6263" w:rsidRDefault="0093188F" w:rsidP="00D67AD6">
      <w:pPr>
        <w:spacing w:before="120"/>
        <w:ind w:firstLine="720"/>
        <w:jc w:val="both"/>
        <w:rPr>
          <w:i/>
          <w:spacing w:val="-6"/>
          <w:sz w:val="28"/>
          <w:szCs w:val="28"/>
        </w:rPr>
      </w:pPr>
      <w:r w:rsidRPr="007C6263">
        <w:rPr>
          <w:i/>
          <w:spacing w:val="-6"/>
          <w:sz w:val="28"/>
          <w:szCs w:val="28"/>
        </w:rPr>
        <w:t>a) Lập, thẩm định, phê duyệt kế hoạch lựa chọn nhà thầu;</w:t>
      </w:r>
    </w:p>
    <w:p w:rsidR="0093188F" w:rsidRPr="007C6263" w:rsidRDefault="0093188F" w:rsidP="00D67AD6">
      <w:pPr>
        <w:spacing w:before="120"/>
        <w:ind w:firstLine="720"/>
        <w:jc w:val="both"/>
        <w:rPr>
          <w:i/>
          <w:spacing w:val="-6"/>
          <w:sz w:val="28"/>
          <w:szCs w:val="28"/>
        </w:rPr>
      </w:pPr>
      <w:r w:rsidRPr="007C6263">
        <w:rPr>
          <w:i/>
          <w:spacing w:val="-6"/>
          <w:sz w:val="28"/>
          <w:szCs w:val="28"/>
        </w:rPr>
        <w:t>b) Thương thảo hợp đồng với nhà thầu được xác định có đủ năng lực, kinh nghiệm;</w:t>
      </w:r>
    </w:p>
    <w:p w:rsidR="0093188F" w:rsidRPr="007C6263" w:rsidRDefault="0093188F" w:rsidP="00D67AD6">
      <w:pPr>
        <w:spacing w:before="120"/>
        <w:ind w:firstLine="720"/>
        <w:jc w:val="both"/>
        <w:rPr>
          <w:i/>
          <w:spacing w:val="-6"/>
          <w:sz w:val="28"/>
          <w:szCs w:val="28"/>
        </w:rPr>
      </w:pPr>
      <w:r w:rsidRPr="007C6263">
        <w:rPr>
          <w:i/>
          <w:spacing w:val="-6"/>
          <w:sz w:val="28"/>
          <w:szCs w:val="28"/>
        </w:rPr>
        <w:t>c) Phê duyệt, công khai kết quả lựa chọn nhà thầu;</w:t>
      </w:r>
    </w:p>
    <w:p w:rsidR="0093188F" w:rsidRPr="007C6263" w:rsidRDefault="0093188F" w:rsidP="00D67AD6">
      <w:pPr>
        <w:spacing w:before="120"/>
        <w:ind w:firstLine="720"/>
        <w:jc w:val="both"/>
        <w:rPr>
          <w:i/>
          <w:spacing w:val="-6"/>
          <w:sz w:val="28"/>
          <w:szCs w:val="28"/>
        </w:rPr>
      </w:pPr>
      <w:r w:rsidRPr="007C6263">
        <w:rPr>
          <w:i/>
          <w:spacing w:val="-6"/>
          <w:sz w:val="28"/>
          <w:szCs w:val="28"/>
        </w:rPr>
        <w:t>d) Hoàn thiện, ký kết hợp đồng với nhà thầu;</w:t>
      </w:r>
    </w:p>
    <w:p w:rsidR="0093188F" w:rsidRPr="007C6263" w:rsidRDefault="0093188F" w:rsidP="00D67AD6">
      <w:pPr>
        <w:spacing w:before="120"/>
        <w:ind w:firstLine="720"/>
        <w:jc w:val="both"/>
        <w:rPr>
          <w:i/>
          <w:spacing w:val="-6"/>
          <w:sz w:val="28"/>
          <w:szCs w:val="28"/>
        </w:rPr>
      </w:pPr>
      <w:r w:rsidRPr="007C6263">
        <w:rPr>
          <w:i/>
          <w:spacing w:val="-6"/>
          <w:sz w:val="28"/>
          <w:szCs w:val="28"/>
        </w:rPr>
        <w:t>Hợp đồng phải bao gồm đầy đủ các nội dung liên quan đến yêu cầu về phạm vi, nội dung công việc cần thực hiện, thười gian thực hiện, chất lượng công việc cần đạt được và giá trị hợp đồng;</w:t>
      </w:r>
    </w:p>
    <w:p w:rsidR="0093188F" w:rsidRPr="007C6263" w:rsidRDefault="0093188F" w:rsidP="00D67AD6">
      <w:pPr>
        <w:spacing w:before="120"/>
        <w:ind w:firstLine="720"/>
        <w:jc w:val="both"/>
        <w:rPr>
          <w:i/>
          <w:spacing w:val="-6"/>
          <w:sz w:val="28"/>
          <w:szCs w:val="28"/>
        </w:rPr>
      </w:pPr>
      <w:r w:rsidRPr="007C6263">
        <w:rPr>
          <w:i/>
          <w:spacing w:val="-6"/>
          <w:sz w:val="28"/>
          <w:szCs w:val="28"/>
        </w:rPr>
        <w:t>đ) Việc đăng tải thông tin về kế hoạch lựa chọn nhà thầu, kết quả lựa chọn nhà thầu và các thông tin về đấu thầu khác được thực hiện theo quy định tại Điều 7 và Điều 8 của Luật Đấu thầu.</w:t>
      </w:r>
    </w:p>
    <w:p w:rsidR="0093188F" w:rsidRDefault="0093188F" w:rsidP="00D67AD6">
      <w:pPr>
        <w:spacing w:before="120"/>
        <w:ind w:firstLine="720"/>
        <w:jc w:val="both"/>
        <w:rPr>
          <w:i/>
          <w:spacing w:val="-6"/>
          <w:sz w:val="28"/>
          <w:szCs w:val="28"/>
        </w:rPr>
      </w:pPr>
      <w:r w:rsidRPr="007C6263">
        <w:rPr>
          <w:i/>
          <w:spacing w:val="-6"/>
          <w:sz w:val="28"/>
          <w:szCs w:val="28"/>
        </w:rPr>
        <w:t>…”</w:t>
      </w:r>
    </w:p>
    <w:p w:rsidR="0093188F" w:rsidRDefault="0093188F" w:rsidP="00D67AD6">
      <w:pPr>
        <w:spacing w:before="120"/>
        <w:ind w:firstLine="720"/>
        <w:jc w:val="both"/>
        <w:rPr>
          <w:spacing w:val="-6"/>
          <w:sz w:val="28"/>
          <w:szCs w:val="28"/>
        </w:rPr>
      </w:pPr>
      <w:r>
        <w:rPr>
          <w:spacing w:val="-6"/>
          <w:sz w:val="28"/>
          <w:szCs w:val="28"/>
        </w:rPr>
        <w:t>Theo Kế hoạch số 10/KH-UBND ngày 24/01/2024 của UBND thành phố Ngã Bảy về việc Phối hợp tuyên truyền trên Đài Phát thanh và Truyền hình tỉnh Hậu Giang năm 2024 thì nội dung tuyên truyền bao gồm:</w:t>
      </w:r>
    </w:p>
    <w:p w:rsidR="0093188F" w:rsidRPr="007C6263" w:rsidRDefault="0093188F" w:rsidP="00D67AD6">
      <w:pPr>
        <w:spacing w:before="120"/>
        <w:ind w:firstLine="720"/>
        <w:jc w:val="both"/>
        <w:rPr>
          <w:i/>
          <w:spacing w:val="-6"/>
          <w:sz w:val="28"/>
          <w:szCs w:val="28"/>
        </w:rPr>
      </w:pPr>
      <w:r w:rsidRPr="007C6263">
        <w:rPr>
          <w:i/>
          <w:spacing w:val="-6"/>
          <w:sz w:val="28"/>
          <w:szCs w:val="28"/>
        </w:rPr>
        <w:t xml:space="preserve">“Nội dung tuyên truyền: công tác lãnh đạo, chỉ đạo, điều hành của thành phố Ngã Bảy trong thực hiện Nghị quyết Đại hội Đại biểu Đảng bộ tỉnh Hậu Giang lần thứ XIV, nhiệm kỳ 2020 - 2025 và Nghị quyết Đại hội Đại biểu Đảng bộ thành phố Ngã Bảy  lần </w:t>
      </w:r>
      <w:r w:rsidRPr="007C6263">
        <w:rPr>
          <w:i/>
          <w:spacing w:val="-6"/>
          <w:sz w:val="28"/>
          <w:szCs w:val="28"/>
        </w:rPr>
        <w:lastRenderedPageBreak/>
        <w:t>thứ XII, nhiệm kỳ 2020 - 2025; những sự kiện chính trị của thành phố Ngã Bảy trong năm 2024; trong đó:</w:t>
      </w:r>
    </w:p>
    <w:p w:rsidR="0093188F" w:rsidRPr="007C6263" w:rsidRDefault="0093188F" w:rsidP="00D67AD6">
      <w:pPr>
        <w:spacing w:before="120"/>
        <w:ind w:firstLine="720"/>
        <w:jc w:val="both"/>
        <w:rPr>
          <w:i/>
          <w:spacing w:val="-6"/>
          <w:sz w:val="28"/>
          <w:szCs w:val="28"/>
        </w:rPr>
      </w:pPr>
      <w:r w:rsidRPr="007C6263">
        <w:rPr>
          <w:i/>
          <w:spacing w:val="-6"/>
          <w:sz w:val="28"/>
          <w:szCs w:val="28"/>
        </w:rPr>
        <w:t>+ Tuyên truyền xoay quanh các chủ đề: (1) Công tác xây dựng Đảng; (2) Hoạt động của mặt trận và các đoàn thể; (3) Hoạt động của các doanh nghiệp và tình hình thu hút vốn đầu tư; (4) Công tác quảng bá du lịch; (5) Gương người tốt việc tốt.</w:t>
      </w:r>
    </w:p>
    <w:p w:rsidR="0093188F" w:rsidRPr="002537AE" w:rsidRDefault="0093188F" w:rsidP="00D67AD6">
      <w:pPr>
        <w:spacing w:before="120"/>
        <w:ind w:firstLine="720"/>
        <w:jc w:val="both"/>
        <w:rPr>
          <w:spacing w:val="-6"/>
          <w:sz w:val="28"/>
          <w:szCs w:val="28"/>
        </w:rPr>
      </w:pPr>
      <w:r w:rsidRPr="007C6263">
        <w:rPr>
          <w:i/>
          <w:spacing w:val="-6"/>
          <w:sz w:val="28"/>
          <w:szCs w:val="28"/>
        </w:rPr>
        <w:t>+ Tuyên truyền làm nổi bật lên hình ảnh thành phố Ngã Bảy theo hướng: (1) Nơi “dễ sống” của người dân (người dân được thuận lợi trong việc tiếp cận các dịch vụ: điện, nước, hạ tầng giao thông,…); (2) Chính quyền tạo điều kiện thuận lợi để doanh nghiệp và người dân sản xuất, kinh doanh, nâng cao thu nhập; (3) Phường Ngã Bảy là trung tâm của thành phố Ngã Bảy (là nơi người dân muốn đến để sử dụng ác dịch vụ vui chơi, giải trí,…); (4) Nơi có nhiều hoạt động lễ hội, văn hóa, nghệ thuật,…; (5) Là “Thành phố xanh”.”</w:t>
      </w:r>
      <w:r>
        <w:rPr>
          <w:spacing w:val="-6"/>
          <w:sz w:val="28"/>
          <w:szCs w:val="28"/>
        </w:rPr>
        <w:t xml:space="preserve"> </w:t>
      </w:r>
    </w:p>
    <w:p w:rsidR="0093188F" w:rsidRPr="00BB35B7" w:rsidRDefault="0093188F" w:rsidP="00D67AD6">
      <w:pPr>
        <w:spacing w:before="120"/>
        <w:ind w:firstLine="720"/>
        <w:jc w:val="both"/>
        <w:rPr>
          <w:iCs/>
          <w:sz w:val="28"/>
          <w:szCs w:val="28"/>
        </w:rPr>
      </w:pPr>
      <w:r w:rsidRPr="00BB35B7">
        <w:rPr>
          <w:sz w:val="28"/>
          <w:szCs w:val="28"/>
        </w:rPr>
        <w:t xml:space="preserve">Từ các căn cứ và nội dung nêu trên, việc phối hợp tuyên truyền trên Đài Phát thanh và Truyền hình tỉnh Hậu Giang năm 2024 của UBND thành phố Ngã Bảy đủ điều kiện để áp dụng hình thức lựa chọn nhà thầu trong trường hợp đặc biệt theo quy định tại </w:t>
      </w:r>
      <w:r w:rsidRPr="00BB35B7">
        <w:rPr>
          <w:b/>
          <w:i/>
          <w:sz w:val="28"/>
          <w:szCs w:val="28"/>
        </w:rPr>
        <w:t>điểm e, khoản 1 Điều 29 Luật Đấu thầu.</w:t>
      </w:r>
      <w:r w:rsidRPr="00BB35B7">
        <w:rPr>
          <w:sz w:val="28"/>
          <w:szCs w:val="28"/>
        </w:rPr>
        <w:t xml:space="preserve"> </w:t>
      </w:r>
    </w:p>
    <w:p w:rsidR="0093188F" w:rsidRPr="00BB35B7" w:rsidRDefault="0093188F" w:rsidP="00D67AD6">
      <w:pPr>
        <w:spacing w:before="120"/>
        <w:ind w:firstLine="720"/>
        <w:jc w:val="both"/>
        <w:rPr>
          <w:sz w:val="28"/>
          <w:szCs w:val="28"/>
        </w:rPr>
      </w:pPr>
      <w:r w:rsidRPr="00BB35B7">
        <w:rPr>
          <w:sz w:val="28"/>
          <w:szCs w:val="28"/>
        </w:rPr>
        <w:t>UBND thành phố Ngã Bảy kính trình Sở Tài chính tham mưu Chủ tịch UBND tỉnh xem xét</w:t>
      </w:r>
      <w:r w:rsidR="00BB35B7">
        <w:rPr>
          <w:sz w:val="28"/>
          <w:szCs w:val="28"/>
        </w:rPr>
        <w:t>,</w:t>
      </w:r>
      <w:r w:rsidRPr="00BB35B7">
        <w:rPr>
          <w:sz w:val="28"/>
          <w:szCs w:val="28"/>
        </w:rPr>
        <w:t xml:space="preserve"> quyết định áp dụng hình thức lựa chọn nhà thầu trong trường hợp đặc biệt trong việc lựa chọn nhà thầu thực hiện việc phối hợp tuyên truyền trên Đài Phát thanh và Truyền hình tỉnh Hậu Giang năm 2024 trên địa bàn thành phố Ngã Bảy</w:t>
      </w:r>
      <w:r w:rsidR="00BB35B7">
        <w:rPr>
          <w:sz w:val="28"/>
          <w:szCs w:val="28"/>
        </w:rPr>
        <w:t>.</w:t>
      </w:r>
    </w:p>
    <w:p w:rsidR="00E978A2" w:rsidRPr="00B41D88" w:rsidRDefault="00EC6BFE" w:rsidP="00D67AD6">
      <w:pPr>
        <w:pStyle w:val="BodyTextIndent3"/>
        <w:tabs>
          <w:tab w:val="left" w:pos="3315"/>
        </w:tabs>
        <w:spacing w:before="120" w:after="0"/>
        <w:ind w:left="0" w:firstLine="720"/>
        <w:jc w:val="both"/>
        <w:rPr>
          <w:sz w:val="28"/>
          <w:szCs w:val="28"/>
        </w:rPr>
      </w:pPr>
      <w:r>
        <w:rPr>
          <w:sz w:val="28"/>
          <w:szCs w:val="28"/>
        </w:rPr>
        <w:t xml:space="preserve">Kính </w:t>
      </w:r>
      <w:r w:rsidR="00BB35B7">
        <w:rPr>
          <w:sz w:val="28"/>
          <w:szCs w:val="28"/>
        </w:rPr>
        <w:t>mong</w:t>
      </w:r>
      <w:r w:rsidR="00E76801" w:rsidRPr="00B41D88">
        <w:rPr>
          <w:sz w:val="28"/>
          <w:szCs w:val="28"/>
          <w:lang w:val="vi-VN"/>
        </w:rPr>
        <w:t xml:space="preserve"> </w:t>
      </w:r>
      <w:r w:rsidR="00E76801" w:rsidRPr="00B41D88">
        <w:rPr>
          <w:sz w:val="28"/>
          <w:szCs w:val="28"/>
        </w:rPr>
        <w:t xml:space="preserve">Sở </w:t>
      </w:r>
      <w:r w:rsidR="00276258">
        <w:rPr>
          <w:sz w:val="28"/>
          <w:szCs w:val="28"/>
        </w:rPr>
        <w:t>Tài chính</w:t>
      </w:r>
      <w:r w:rsidR="00E76801" w:rsidRPr="00B41D88">
        <w:rPr>
          <w:sz w:val="28"/>
          <w:szCs w:val="28"/>
          <w:lang w:val="vi-VN"/>
        </w:rPr>
        <w:t xml:space="preserve"> </w:t>
      </w:r>
      <w:r w:rsidR="00F949A3">
        <w:rPr>
          <w:sz w:val="28"/>
          <w:szCs w:val="28"/>
        </w:rPr>
        <w:t>xem xét,</w:t>
      </w:r>
      <w:r w:rsidR="00E76801" w:rsidRPr="00B41D88">
        <w:rPr>
          <w:sz w:val="28"/>
          <w:szCs w:val="28"/>
          <w:lang w:val="vi-VN"/>
        </w:rPr>
        <w:t xml:space="preserve"> </w:t>
      </w:r>
      <w:r w:rsidR="0093188F">
        <w:rPr>
          <w:sz w:val="28"/>
          <w:szCs w:val="28"/>
        </w:rPr>
        <w:t>giải quyết</w:t>
      </w:r>
      <w:r w:rsidR="00E76801" w:rsidRPr="00B41D88">
        <w:rPr>
          <w:sz w:val="28"/>
          <w:szCs w:val="28"/>
        </w:rPr>
        <w:t>./.</w:t>
      </w:r>
    </w:p>
    <w:p w:rsidR="00E76801" w:rsidRPr="002330D5" w:rsidRDefault="00E76801" w:rsidP="00E76801">
      <w:pPr>
        <w:pStyle w:val="BodyTextIndent3"/>
        <w:tabs>
          <w:tab w:val="left" w:pos="3315"/>
        </w:tabs>
        <w:spacing w:before="120" w:after="0"/>
        <w:ind w:left="0" w:firstLine="720"/>
        <w:jc w:val="both"/>
        <w:rPr>
          <w:bCs/>
          <w:sz w:val="28"/>
          <w:szCs w:val="28"/>
          <w:shd w:val="clear" w:color="auto" w:fill="FFFFFF"/>
          <w:lang w:val="pt-BR"/>
        </w:rPr>
      </w:pPr>
    </w:p>
    <w:tbl>
      <w:tblPr>
        <w:tblW w:w="9606" w:type="dxa"/>
        <w:jc w:val="center"/>
        <w:tblLook w:val="01E0" w:firstRow="1" w:lastRow="1" w:firstColumn="1" w:lastColumn="1" w:noHBand="0" w:noVBand="0"/>
      </w:tblPr>
      <w:tblGrid>
        <w:gridCol w:w="4644"/>
        <w:gridCol w:w="4962"/>
      </w:tblGrid>
      <w:tr w:rsidR="00684116" w:rsidRPr="002330D5" w:rsidTr="00706F0D">
        <w:trPr>
          <w:trHeight w:val="1353"/>
          <w:jc w:val="center"/>
        </w:trPr>
        <w:tc>
          <w:tcPr>
            <w:tcW w:w="4644" w:type="dxa"/>
          </w:tcPr>
          <w:p w:rsidR="00684116" w:rsidRPr="002330D5" w:rsidRDefault="00684116" w:rsidP="00B3480D">
            <w:pPr>
              <w:jc w:val="both"/>
              <w:rPr>
                <w:b/>
                <w:i/>
                <w:lang w:val="pt-BR"/>
              </w:rPr>
            </w:pPr>
            <w:r w:rsidRPr="002330D5">
              <w:rPr>
                <w:b/>
                <w:i/>
                <w:lang w:val="pt-BR"/>
              </w:rPr>
              <w:t>Nơi nhận:</w:t>
            </w:r>
          </w:p>
          <w:p w:rsidR="00684116" w:rsidRDefault="00684116" w:rsidP="00B3480D">
            <w:pPr>
              <w:jc w:val="both"/>
              <w:rPr>
                <w:sz w:val="22"/>
                <w:szCs w:val="22"/>
                <w:lang w:val="pt-BR"/>
              </w:rPr>
            </w:pPr>
            <w:r w:rsidRPr="002330D5">
              <w:rPr>
                <w:sz w:val="22"/>
                <w:szCs w:val="22"/>
                <w:lang w:val="pt-BR"/>
              </w:rPr>
              <w:t xml:space="preserve">- </w:t>
            </w:r>
            <w:r w:rsidR="00B00288" w:rsidRPr="002330D5">
              <w:rPr>
                <w:sz w:val="22"/>
                <w:szCs w:val="22"/>
                <w:lang w:val="pt-BR"/>
              </w:rPr>
              <w:t>Như kính gửi</w:t>
            </w:r>
            <w:r w:rsidRPr="002330D5">
              <w:rPr>
                <w:sz w:val="22"/>
                <w:szCs w:val="22"/>
                <w:lang w:val="pt-BR"/>
              </w:rPr>
              <w:t>;</w:t>
            </w:r>
          </w:p>
          <w:p w:rsidR="00777305" w:rsidRDefault="00777305" w:rsidP="00B3480D">
            <w:pPr>
              <w:jc w:val="both"/>
              <w:rPr>
                <w:sz w:val="22"/>
                <w:szCs w:val="22"/>
                <w:lang w:val="pt-BR"/>
              </w:rPr>
            </w:pPr>
            <w:r>
              <w:rPr>
                <w:sz w:val="22"/>
                <w:szCs w:val="22"/>
                <w:lang w:val="pt-BR"/>
              </w:rPr>
              <w:t>- Đài PTTH Hậu Giang;</w:t>
            </w:r>
          </w:p>
          <w:p w:rsidR="00B56515" w:rsidRDefault="00B56515" w:rsidP="00B3480D">
            <w:pPr>
              <w:jc w:val="both"/>
              <w:rPr>
                <w:sz w:val="22"/>
                <w:szCs w:val="22"/>
                <w:lang w:val="pt-BR"/>
              </w:rPr>
            </w:pPr>
            <w:r>
              <w:rPr>
                <w:sz w:val="22"/>
                <w:szCs w:val="22"/>
                <w:lang w:val="pt-BR"/>
              </w:rPr>
              <w:t>- Thường trực Thành ủy;</w:t>
            </w:r>
          </w:p>
          <w:p w:rsidR="00E97A19" w:rsidRDefault="00E97A19" w:rsidP="00B3480D">
            <w:pPr>
              <w:jc w:val="both"/>
              <w:rPr>
                <w:sz w:val="22"/>
                <w:szCs w:val="22"/>
                <w:lang w:val="pt-BR"/>
              </w:rPr>
            </w:pPr>
            <w:r>
              <w:rPr>
                <w:sz w:val="22"/>
                <w:szCs w:val="22"/>
                <w:lang w:val="pt-BR"/>
              </w:rPr>
              <w:t xml:space="preserve">- Phòng </w:t>
            </w:r>
            <w:r w:rsidR="00777305">
              <w:rPr>
                <w:sz w:val="22"/>
                <w:szCs w:val="22"/>
                <w:lang w:val="pt-BR"/>
              </w:rPr>
              <w:t>Tài chính-Kế hoạch</w:t>
            </w:r>
            <w:r>
              <w:rPr>
                <w:sz w:val="22"/>
                <w:szCs w:val="22"/>
                <w:lang w:val="pt-BR"/>
              </w:rPr>
              <w:t>;</w:t>
            </w:r>
          </w:p>
          <w:p w:rsidR="00706F0D" w:rsidRDefault="00706F0D" w:rsidP="00B3480D">
            <w:pPr>
              <w:jc w:val="both"/>
              <w:rPr>
                <w:sz w:val="22"/>
                <w:szCs w:val="22"/>
                <w:lang w:val="pt-BR"/>
              </w:rPr>
            </w:pPr>
            <w:r>
              <w:rPr>
                <w:sz w:val="22"/>
                <w:szCs w:val="22"/>
                <w:lang w:val="pt-BR"/>
              </w:rPr>
              <w:t>- Phòng Văn hóa và Thông tin;</w:t>
            </w:r>
            <w:bookmarkStart w:id="4" w:name="_GoBack"/>
            <w:bookmarkEnd w:id="4"/>
          </w:p>
          <w:p w:rsidR="00777305" w:rsidRDefault="00777305" w:rsidP="00B3480D">
            <w:pPr>
              <w:jc w:val="both"/>
              <w:rPr>
                <w:sz w:val="22"/>
                <w:szCs w:val="22"/>
                <w:lang w:val="pt-BR"/>
              </w:rPr>
            </w:pPr>
            <w:r>
              <w:rPr>
                <w:sz w:val="22"/>
                <w:szCs w:val="22"/>
                <w:lang w:val="pt-BR"/>
              </w:rPr>
              <w:t>- Trung tâm VH-TT-TT;</w:t>
            </w:r>
          </w:p>
          <w:p w:rsidR="00E97A19" w:rsidRPr="00E97A19" w:rsidRDefault="00E97A19" w:rsidP="00B3480D">
            <w:pPr>
              <w:jc w:val="both"/>
              <w:rPr>
                <w:sz w:val="22"/>
                <w:szCs w:val="22"/>
                <w:lang w:val="pt-BR"/>
              </w:rPr>
            </w:pPr>
            <w:r>
              <w:rPr>
                <w:sz w:val="22"/>
                <w:szCs w:val="22"/>
                <w:lang w:val="pt-BR"/>
              </w:rPr>
              <w:t>-</w:t>
            </w:r>
            <w:r w:rsidR="003E45F5">
              <w:rPr>
                <w:sz w:val="22"/>
                <w:szCs w:val="22"/>
                <w:lang w:val="pt-BR"/>
              </w:rPr>
              <w:t xml:space="preserve"> 3A, 3B, NCTH</w:t>
            </w:r>
            <w:r>
              <w:rPr>
                <w:sz w:val="22"/>
                <w:szCs w:val="22"/>
                <w:lang w:val="pt-BR"/>
              </w:rPr>
              <w:t>;</w:t>
            </w:r>
          </w:p>
          <w:p w:rsidR="00684116" w:rsidRPr="002330D5" w:rsidRDefault="00684116" w:rsidP="00E97A19">
            <w:pPr>
              <w:jc w:val="both"/>
              <w:rPr>
                <w:b/>
                <w:sz w:val="28"/>
                <w:szCs w:val="20"/>
              </w:rPr>
            </w:pPr>
            <w:r w:rsidRPr="002330D5">
              <w:rPr>
                <w:sz w:val="22"/>
                <w:szCs w:val="22"/>
              </w:rPr>
              <w:t>- Lưu VT.</w:t>
            </w:r>
            <w:r w:rsidR="00E97A19">
              <w:rPr>
                <w:sz w:val="22"/>
                <w:szCs w:val="22"/>
              </w:rPr>
              <w:t>cc.</w:t>
            </w:r>
          </w:p>
        </w:tc>
        <w:tc>
          <w:tcPr>
            <w:tcW w:w="4962" w:type="dxa"/>
          </w:tcPr>
          <w:p w:rsidR="00684116" w:rsidRPr="002330D5" w:rsidRDefault="00E76801" w:rsidP="00B3480D">
            <w:pPr>
              <w:jc w:val="center"/>
              <w:rPr>
                <w:b/>
                <w:sz w:val="26"/>
                <w:szCs w:val="26"/>
              </w:rPr>
            </w:pPr>
            <w:r>
              <w:rPr>
                <w:b/>
                <w:sz w:val="26"/>
                <w:szCs w:val="26"/>
              </w:rPr>
              <w:t>KT</w:t>
            </w:r>
            <w:r w:rsidR="00684116" w:rsidRPr="002330D5">
              <w:rPr>
                <w:b/>
                <w:sz w:val="26"/>
                <w:szCs w:val="26"/>
              </w:rPr>
              <w:t>. CHỦ TỊCH</w:t>
            </w:r>
          </w:p>
          <w:p w:rsidR="00684116" w:rsidRPr="002330D5" w:rsidRDefault="00E76801" w:rsidP="00B3480D">
            <w:pPr>
              <w:jc w:val="center"/>
              <w:rPr>
                <w:b/>
                <w:sz w:val="28"/>
                <w:szCs w:val="20"/>
              </w:rPr>
            </w:pPr>
            <w:r>
              <w:rPr>
                <w:b/>
                <w:sz w:val="26"/>
                <w:szCs w:val="26"/>
              </w:rPr>
              <w:t>PHÓ CHỦ TỊCH</w:t>
            </w:r>
            <w:r w:rsidR="005A40D1" w:rsidRPr="002330D5">
              <w:rPr>
                <w:b/>
                <w:sz w:val="26"/>
                <w:szCs w:val="26"/>
              </w:rPr>
              <w:br/>
            </w:r>
          </w:p>
          <w:p w:rsidR="00B00288" w:rsidRPr="002330D5" w:rsidRDefault="00B00288" w:rsidP="00B3480D">
            <w:pPr>
              <w:jc w:val="center"/>
              <w:rPr>
                <w:b/>
                <w:sz w:val="28"/>
                <w:szCs w:val="20"/>
              </w:rPr>
            </w:pPr>
          </w:p>
          <w:p w:rsidR="00684116" w:rsidRDefault="00684116" w:rsidP="00B3480D">
            <w:pPr>
              <w:jc w:val="center"/>
              <w:rPr>
                <w:b/>
                <w:sz w:val="28"/>
                <w:szCs w:val="20"/>
              </w:rPr>
            </w:pPr>
          </w:p>
          <w:p w:rsidR="009F7FFB" w:rsidRPr="002330D5" w:rsidRDefault="009F7FFB" w:rsidP="00B3480D">
            <w:pPr>
              <w:jc w:val="center"/>
              <w:rPr>
                <w:b/>
                <w:sz w:val="28"/>
                <w:szCs w:val="20"/>
              </w:rPr>
            </w:pPr>
          </w:p>
          <w:p w:rsidR="00684116" w:rsidRPr="002330D5" w:rsidRDefault="00684116" w:rsidP="00B3480D">
            <w:pPr>
              <w:jc w:val="center"/>
              <w:rPr>
                <w:b/>
                <w:sz w:val="28"/>
                <w:szCs w:val="20"/>
              </w:rPr>
            </w:pPr>
          </w:p>
          <w:p w:rsidR="00684116" w:rsidRPr="002330D5" w:rsidRDefault="00684116" w:rsidP="00B3480D">
            <w:pPr>
              <w:jc w:val="center"/>
              <w:rPr>
                <w:b/>
                <w:sz w:val="28"/>
                <w:szCs w:val="20"/>
              </w:rPr>
            </w:pPr>
          </w:p>
          <w:p w:rsidR="002F5D89" w:rsidRPr="002330D5" w:rsidRDefault="002F5D89" w:rsidP="00B3480D">
            <w:pPr>
              <w:jc w:val="center"/>
              <w:rPr>
                <w:b/>
                <w:sz w:val="28"/>
                <w:szCs w:val="20"/>
              </w:rPr>
            </w:pPr>
          </w:p>
          <w:p w:rsidR="00684116" w:rsidRPr="002330D5" w:rsidRDefault="00E76801" w:rsidP="00B3480D">
            <w:pPr>
              <w:jc w:val="center"/>
              <w:rPr>
                <w:b/>
                <w:sz w:val="28"/>
                <w:szCs w:val="20"/>
              </w:rPr>
            </w:pPr>
            <w:r>
              <w:rPr>
                <w:b/>
                <w:sz w:val="28"/>
                <w:szCs w:val="20"/>
              </w:rPr>
              <w:t>Bùi Việt Hà</w:t>
            </w:r>
          </w:p>
        </w:tc>
      </w:tr>
    </w:tbl>
    <w:p w:rsidR="00684116" w:rsidRPr="002330D5" w:rsidRDefault="00684116" w:rsidP="00AE059C">
      <w:pPr>
        <w:spacing w:before="120"/>
        <w:ind w:firstLine="709"/>
        <w:jc w:val="both"/>
        <w:rPr>
          <w:b/>
          <w:spacing w:val="-4"/>
          <w:sz w:val="28"/>
          <w:szCs w:val="28"/>
          <w:lang w:val="pt-BR"/>
        </w:rPr>
      </w:pPr>
    </w:p>
    <w:sectPr w:rsidR="00684116" w:rsidRPr="002330D5" w:rsidSect="001E6283">
      <w:headerReference w:type="default" r:id="rId8"/>
      <w:footerReference w:type="even" r:id="rId9"/>
      <w:footerReference w:type="default" r:id="rId10"/>
      <w:headerReference w:type="first" r:id="rId11"/>
      <w:pgSz w:w="11907" w:h="16840" w:code="9"/>
      <w:pgMar w:top="1134" w:right="1134" w:bottom="1134" w:left="1418"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5C4" w:rsidRDefault="00A025C4">
      <w:r>
        <w:separator/>
      </w:r>
    </w:p>
  </w:endnote>
  <w:endnote w:type="continuationSeparator" w:id="0">
    <w:p w:rsidR="00A025C4" w:rsidRDefault="00A0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0D" w:rsidRDefault="00A8386C" w:rsidP="004B0B43">
    <w:pPr>
      <w:pStyle w:val="Footer"/>
      <w:framePr w:wrap="around" w:vAnchor="text" w:hAnchor="margin" w:xAlign="right" w:y="1"/>
      <w:rPr>
        <w:rStyle w:val="PageNumber"/>
      </w:rPr>
    </w:pPr>
    <w:r>
      <w:rPr>
        <w:rStyle w:val="PageNumber"/>
      </w:rPr>
      <w:fldChar w:fldCharType="begin"/>
    </w:r>
    <w:r w:rsidR="00B3480D">
      <w:rPr>
        <w:rStyle w:val="PageNumber"/>
      </w:rPr>
      <w:instrText xml:space="preserve">PAGE  </w:instrText>
    </w:r>
    <w:r>
      <w:rPr>
        <w:rStyle w:val="PageNumber"/>
      </w:rPr>
      <w:fldChar w:fldCharType="end"/>
    </w:r>
  </w:p>
  <w:p w:rsidR="00B3480D" w:rsidRDefault="00B3480D" w:rsidP="00DB5F5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0D" w:rsidRDefault="00B3480D" w:rsidP="00DB5F5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5C4" w:rsidRDefault="00A025C4">
      <w:r>
        <w:separator/>
      </w:r>
    </w:p>
  </w:footnote>
  <w:footnote w:type="continuationSeparator" w:id="0">
    <w:p w:rsidR="00A025C4" w:rsidRDefault="00A025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22541"/>
      <w:docPartObj>
        <w:docPartGallery w:val="Page Numbers (Top of Page)"/>
        <w:docPartUnique/>
      </w:docPartObj>
    </w:sdtPr>
    <w:sdtEndPr>
      <w:rPr>
        <w:noProof/>
      </w:rPr>
    </w:sdtEndPr>
    <w:sdtContent>
      <w:p w:rsidR="003E7604" w:rsidRDefault="003E7604">
        <w:pPr>
          <w:pStyle w:val="Header"/>
          <w:jc w:val="center"/>
        </w:pPr>
        <w:r>
          <w:fldChar w:fldCharType="begin"/>
        </w:r>
        <w:r>
          <w:instrText xml:space="preserve"> PAGE   \* MERGEFORMAT </w:instrText>
        </w:r>
        <w:r>
          <w:fldChar w:fldCharType="separate"/>
        </w:r>
        <w:r w:rsidR="00706F0D">
          <w:rPr>
            <w:noProof/>
          </w:rPr>
          <w:t>3</w:t>
        </w:r>
        <w:r>
          <w:rPr>
            <w:noProof/>
          </w:rPr>
          <w:fldChar w:fldCharType="end"/>
        </w:r>
      </w:p>
    </w:sdtContent>
  </w:sdt>
  <w:p w:rsidR="003E7604" w:rsidRDefault="003E76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604" w:rsidRDefault="003E7604">
    <w:pPr>
      <w:pStyle w:val="Header"/>
      <w:jc w:val="center"/>
    </w:pPr>
  </w:p>
  <w:p w:rsidR="003E7604" w:rsidRDefault="003E76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37DF"/>
    <w:multiLevelType w:val="hybridMultilevel"/>
    <w:tmpl w:val="047C4FBE"/>
    <w:lvl w:ilvl="0" w:tplc="18362DF8">
      <w:start w:val="4"/>
      <w:numFmt w:val="upp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 w15:restartNumberingAfterBreak="0">
    <w:nsid w:val="17704F64"/>
    <w:multiLevelType w:val="multilevel"/>
    <w:tmpl w:val="D0AE5EF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2" w15:restartNumberingAfterBreak="0">
    <w:nsid w:val="17FE1FFB"/>
    <w:multiLevelType w:val="hybridMultilevel"/>
    <w:tmpl w:val="F91A0546"/>
    <w:lvl w:ilvl="0" w:tplc="4030C14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1B4F6C08"/>
    <w:multiLevelType w:val="hybridMultilevel"/>
    <w:tmpl w:val="3E1E78E8"/>
    <w:lvl w:ilvl="0" w:tplc="FBC8D88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15:restartNumberingAfterBreak="0">
    <w:nsid w:val="1F5C501F"/>
    <w:multiLevelType w:val="hybridMultilevel"/>
    <w:tmpl w:val="0C50B438"/>
    <w:lvl w:ilvl="0" w:tplc="6102F958">
      <w:start w:val="2"/>
      <w:numFmt w:val="upperRoman"/>
      <w:lvlText w:val="%1."/>
      <w:lvlJc w:val="left"/>
      <w:pPr>
        <w:ind w:left="558" w:hanging="360"/>
      </w:pPr>
      <w:rPr>
        <w:rFonts w:ascii="Times New Roman" w:eastAsia="Times New Roman" w:hAnsi="Times New Roman" w:cs="Times New Roman" w:hint="default"/>
        <w:b/>
        <w:bCs/>
        <w:w w:val="100"/>
        <w:sz w:val="28"/>
        <w:szCs w:val="28"/>
      </w:rPr>
    </w:lvl>
    <w:lvl w:ilvl="1" w:tplc="50FC3E06">
      <w:start w:val="1"/>
      <w:numFmt w:val="decimal"/>
      <w:lvlText w:val="%2."/>
      <w:lvlJc w:val="left"/>
      <w:pPr>
        <w:ind w:left="1559" w:hanging="281"/>
      </w:pPr>
      <w:rPr>
        <w:rFonts w:ascii="Times New Roman" w:eastAsia="Times New Roman" w:hAnsi="Times New Roman" w:cs="Times New Roman" w:hint="default"/>
        <w:b/>
        <w:bCs/>
        <w:w w:val="100"/>
        <w:sz w:val="28"/>
        <w:szCs w:val="28"/>
      </w:rPr>
    </w:lvl>
    <w:lvl w:ilvl="2" w:tplc="F7A64DAC">
      <w:numFmt w:val="bullet"/>
      <w:lvlText w:val="•"/>
      <w:lvlJc w:val="left"/>
      <w:pPr>
        <w:ind w:left="2551" w:hanging="281"/>
      </w:pPr>
      <w:rPr>
        <w:rFonts w:hint="default"/>
      </w:rPr>
    </w:lvl>
    <w:lvl w:ilvl="3" w:tplc="1B4CA8A2">
      <w:numFmt w:val="bullet"/>
      <w:lvlText w:val="•"/>
      <w:lvlJc w:val="left"/>
      <w:pPr>
        <w:ind w:left="3543" w:hanging="281"/>
      </w:pPr>
      <w:rPr>
        <w:rFonts w:hint="default"/>
      </w:rPr>
    </w:lvl>
    <w:lvl w:ilvl="4" w:tplc="D526C2E2">
      <w:numFmt w:val="bullet"/>
      <w:lvlText w:val="•"/>
      <w:lvlJc w:val="left"/>
      <w:pPr>
        <w:ind w:left="4535" w:hanging="281"/>
      </w:pPr>
      <w:rPr>
        <w:rFonts w:hint="default"/>
      </w:rPr>
    </w:lvl>
    <w:lvl w:ilvl="5" w:tplc="0358AE00">
      <w:numFmt w:val="bullet"/>
      <w:lvlText w:val="•"/>
      <w:lvlJc w:val="left"/>
      <w:pPr>
        <w:ind w:left="5527" w:hanging="281"/>
      </w:pPr>
      <w:rPr>
        <w:rFonts w:hint="default"/>
      </w:rPr>
    </w:lvl>
    <w:lvl w:ilvl="6" w:tplc="A0E85EC2">
      <w:numFmt w:val="bullet"/>
      <w:lvlText w:val="•"/>
      <w:lvlJc w:val="left"/>
      <w:pPr>
        <w:ind w:left="6519" w:hanging="281"/>
      </w:pPr>
      <w:rPr>
        <w:rFonts w:hint="default"/>
      </w:rPr>
    </w:lvl>
    <w:lvl w:ilvl="7" w:tplc="A1607A66">
      <w:numFmt w:val="bullet"/>
      <w:lvlText w:val="•"/>
      <w:lvlJc w:val="left"/>
      <w:pPr>
        <w:ind w:left="7510" w:hanging="281"/>
      </w:pPr>
      <w:rPr>
        <w:rFonts w:hint="default"/>
      </w:rPr>
    </w:lvl>
    <w:lvl w:ilvl="8" w:tplc="357085D6">
      <w:numFmt w:val="bullet"/>
      <w:lvlText w:val="•"/>
      <w:lvlJc w:val="left"/>
      <w:pPr>
        <w:ind w:left="8502" w:hanging="281"/>
      </w:pPr>
      <w:rPr>
        <w:rFonts w:hint="default"/>
      </w:rPr>
    </w:lvl>
  </w:abstractNum>
  <w:abstractNum w:abstractNumId="5" w15:restartNumberingAfterBreak="0">
    <w:nsid w:val="21D22FFC"/>
    <w:multiLevelType w:val="hybridMultilevel"/>
    <w:tmpl w:val="DD4C5FD4"/>
    <w:lvl w:ilvl="0" w:tplc="3F8A0E74">
      <w:start w:val="3"/>
      <w:numFmt w:val="upp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6" w15:restartNumberingAfterBreak="0">
    <w:nsid w:val="2F574D6E"/>
    <w:multiLevelType w:val="multilevel"/>
    <w:tmpl w:val="5FFCA12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 w15:restartNumberingAfterBreak="0">
    <w:nsid w:val="36ED6189"/>
    <w:multiLevelType w:val="hybridMultilevel"/>
    <w:tmpl w:val="58D0861C"/>
    <w:lvl w:ilvl="0" w:tplc="01CA1238">
      <w:start w:val="1"/>
      <w:numFmt w:val="lowerLetter"/>
      <w:lvlText w:val="%1."/>
      <w:lvlJc w:val="left"/>
      <w:pPr>
        <w:tabs>
          <w:tab w:val="num" w:pos="620"/>
        </w:tabs>
        <w:ind w:left="620" w:hanging="360"/>
      </w:pPr>
      <w:rPr>
        <w:rFonts w:hint="default"/>
      </w:r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8" w15:restartNumberingAfterBreak="0">
    <w:nsid w:val="5FB9196B"/>
    <w:multiLevelType w:val="hybridMultilevel"/>
    <w:tmpl w:val="9BDE0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546DE5"/>
    <w:multiLevelType w:val="hybridMultilevel"/>
    <w:tmpl w:val="ED2444B2"/>
    <w:lvl w:ilvl="0" w:tplc="155488C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D6DA1"/>
    <w:multiLevelType w:val="hybridMultilevel"/>
    <w:tmpl w:val="0FDE1676"/>
    <w:lvl w:ilvl="0" w:tplc="EE98F4F0">
      <w:start w:val="1"/>
      <w:numFmt w:val="upperRoman"/>
      <w:lvlText w:val="%1."/>
      <w:lvlJc w:val="left"/>
      <w:pPr>
        <w:ind w:left="558" w:hanging="250"/>
      </w:pPr>
      <w:rPr>
        <w:rFonts w:ascii="Times New Roman" w:eastAsia="Times New Roman" w:hAnsi="Times New Roman" w:cs="Times New Roman" w:hint="default"/>
        <w:b/>
        <w:bCs/>
        <w:w w:val="100"/>
        <w:sz w:val="28"/>
        <w:szCs w:val="28"/>
      </w:rPr>
    </w:lvl>
    <w:lvl w:ilvl="1" w:tplc="47808CDA">
      <w:numFmt w:val="bullet"/>
      <w:lvlText w:val="•"/>
      <w:lvlJc w:val="left"/>
      <w:pPr>
        <w:ind w:left="1552" w:hanging="250"/>
      </w:pPr>
      <w:rPr>
        <w:rFonts w:hint="default"/>
      </w:rPr>
    </w:lvl>
    <w:lvl w:ilvl="2" w:tplc="1BAE2C3A">
      <w:numFmt w:val="bullet"/>
      <w:lvlText w:val="•"/>
      <w:lvlJc w:val="left"/>
      <w:pPr>
        <w:ind w:left="2545" w:hanging="250"/>
      </w:pPr>
      <w:rPr>
        <w:rFonts w:hint="default"/>
      </w:rPr>
    </w:lvl>
    <w:lvl w:ilvl="3" w:tplc="F9723766">
      <w:numFmt w:val="bullet"/>
      <w:lvlText w:val="•"/>
      <w:lvlJc w:val="left"/>
      <w:pPr>
        <w:ind w:left="3537" w:hanging="250"/>
      </w:pPr>
      <w:rPr>
        <w:rFonts w:hint="default"/>
      </w:rPr>
    </w:lvl>
    <w:lvl w:ilvl="4" w:tplc="B3C07D58">
      <w:numFmt w:val="bullet"/>
      <w:lvlText w:val="•"/>
      <w:lvlJc w:val="left"/>
      <w:pPr>
        <w:ind w:left="4530" w:hanging="250"/>
      </w:pPr>
      <w:rPr>
        <w:rFonts w:hint="default"/>
      </w:rPr>
    </w:lvl>
    <w:lvl w:ilvl="5" w:tplc="2124D28E">
      <w:numFmt w:val="bullet"/>
      <w:lvlText w:val="•"/>
      <w:lvlJc w:val="left"/>
      <w:pPr>
        <w:ind w:left="5523" w:hanging="250"/>
      </w:pPr>
      <w:rPr>
        <w:rFonts w:hint="default"/>
      </w:rPr>
    </w:lvl>
    <w:lvl w:ilvl="6" w:tplc="4B8CA0A4">
      <w:numFmt w:val="bullet"/>
      <w:lvlText w:val="•"/>
      <w:lvlJc w:val="left"/>
      <w:pPr>
        <w:ind w:left="6515" w:hanging="250"/>
      </w:pPr>
      <w:rPr>
        <w:rFonts w:hint="default"/>
      </w:rPr>
    </w:lvl>
    <w:lvl w:ilvl="7" w:tplc="302A2902">
      <w:numFmt w:val="bullet"/>
      <w:lvlText w:val="•"/>
      <w:lvlJc w:val="left"/>
      <w:pPr>
        <w:ind w:left="7508" w:hanging="250"/>
      </w:pPr>
      <w:rPr>
        <w:rFonts w:hint="default"/>
      </w:rPr>
    </w:lvl>
    <w:lvl w:ilvl="8" w:tplc="AF443C40">
      <w:numFmt w:val="bullet"/>
      <w:lvlText w:val="•"/>
      <w:lvlJc w:val="left"/>
      <w:pPr>
        <w:ind w:left="8501" w:hanging="250"/>
      </w:pPr>
      <w:rPr>
        <w:rFonts w:hint="default"/>
      </w:rPr>
    </w:lvl>
  </w:abstractNum>
  <w:abstractNum w:abstractNumId="11" w15:restartNumberingAfterBreak="0">
    <w:nsid w:val="6CB51B39"/>
    <w:multiLevelType w:val="hybridMultilevel"/>
    <w:tmpl w:val="ABBE3FBA"/>
    <w:lvl w:ilvl="0" w:tplc="BCFC8368">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DED6DE9"/>
    <w:multiLevelType w:val="hybridMultilevel"/>
    <w:tmpl w:val="B2247DD6"/>
    <w:lvl w:ilvl="0" w:tplc="DC2657E6">
      <w:numFmt w:val="bullet"/>
      <w:lvlText w:val="-"/>
      <w:lvlJc w:val="left"/>
      <w:pPr>
        <w:ind w:left="558" w:hanging="171"/>
      </w:pPr>
      <w:rPr>
        <w:rFonts w:ascii="Times New Roman" w:eastAsia="Times New Roman" w:hAnsi="Times New Roman" w:cs="Times New Roman" w:hint="default"/>
        <w:w w:val="100"/>
        <w:sz w:val="28"/>
        <w:szCs w:val="28"/>
      </w:rPr>
    </w:lvl>
    <w:lvl w:ilvl="1" w:tplc="9B3E0E1A">
      <w:numFmt w:val="bullet"/>
      <w:lvlText w:val="•"/>
      <w:lvlJc w:val="left"/>
      <w:pPr>
        <w:ind w:left="1552" w:hanging="171"/>
      </w:pPr>
      <w:rPr>
        <w:rFonts w:hint="default"/>
      </w:rPr>
    </w:lvl>
    <w:lvl w:ilvl="2" w:tplc="7B421940">
      <w:numFmt w:val="bullet"/>
      <w:lvlText w:val="•"/>
      <w:lvlJc w:val="left"/>
      <w:pPr>
        <w:ind w:left="2545" w:hanging="171"/>
      </w:pPr>
      <w:rPr>
        <w:rFonts w:hint="default"/>
      </w:rPr>
    </w:lvl>
    <w:lvl w:ilvl="3" w:tplc="32680AD4">
      <w:numFmt w:val="bullet"/>
      <w:lvlText w:val="•"/>
      <w:lvlJc w:val="left"/>
      <w:pPr>
        <w:ind w:left="3537" w:hanging="171"/>
      </w:pPr>
      <w:rPr>
        <w:rFonts w:hint="default"/>
      </w:rPr>
    </w:lvl>
    <w:lvl w:ilvl="4" w:tplc="CC7EA924">
      <w:numFmt w:val="bullet"/>
      <w:lvlText w:val="•"/>
      <w:lvlJc w:val="left"/>
      <w:pPr>
        <w:ind w:left="4530" w:hanging="171"/>
      </w:pPr>
      <w:rPr>
        <w:rFonts w:hint="default"/>
      </w:rPr>
    </w:lvl>
    <w:lvl w:ilvl="5" w:tplc="4FE8E744">
      <w:numFmt w:val="bullet"/>
      <w:lvlText w:val="•"/>
      <w:lvlJc w:val="left"/>
      <w:pPr>
        <w:ind w:left="5523" w:hanging="171"/>
      </w:pPr>
      <w:rPr>
        <w:rFonts w:hint="default"/>
      </w:rPr>
    </w:lvl>
    <w:lvl w:ilvl="6" w:tplc="DA3CDA76">
      <w:numFmt w:val="bullet"/>
      <w:lvlText w:val="•"/>
      <w:lvlJc w:val="left"/>
      <w:pPr>
        <w:ind w:left="6515" w:hanging="171"/>
      </w:pPr>
      <w:rPr>
        <w:rFonts w:hint="default"/>
      </w:rPr>
    </w:lvl>
    <w:lvl w:ilvl="7" w:tplc="5EAEA128">
      <w:numFmt w:val="bullet"/>
      <w:lvlText w:val="•"/>
      <w:lvlJc w:val="left"/>
      <w:pPr>
        <w:ind w:left="7508" w:hanging="171"/>
      </w:pPr>
      <w:rPr>
        <w:rFonts w:hint="default"/>
      </w:rPr>
    </w:lvl>
    <w:lvl w:ilvl="8" w:tplc="2AE86564">
      <w:numFmt w:val="bullet"/>
      <w:lvlText w:val="•"/>
      <w:lvlJc w:val="left"/>
      <w:pPr>
        <w:ind w:left="8501" w:hanging="171"/>
      </w:pPr>
      <w:rPr>
        <w:rFonts w:hint="default"/>
      </w:rPr>
    </w:lvl>
  </w:abstractNum>
  <w:abstractNum w:abstractNumId="13" w15:restartNumberingAfterBreak="0">
    <w:nsid w:val="6E405022"/>
    <w:multiLevelType w:val="hybridMultilevel"/>
    <w:tmpl w:val="0570DCD8"/>
    <w:lvl w:ilvl="0" w:tplc="FBA234E0">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33B67"/>
    <w:multiLevelType w:val="hybridMultilevel"/>
    <w:tmpl w:val="68AACDF4"/>
    <w:lvl w:ilvl="0" w:tplc="55EA4EFC">
      <w:start w:val="4"/>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DC124B0"/>
    <w:multiLevelType w:val="hybridMultilevel"/>
    <w:tmpl w:val="46A0E84E"/>
    <w:lvl w:ilvl="0" w:tplc="8244EACA">
      <w:numFmt w:val="bullet"/>
      <w:lvlText w:val="-"/>
      <w:lvlJc w:val="left"/>
      <w:pPr>
        <w:ind w:left="558" w:hanging="178"/>
      </w:pPr>
      <w:rPr>
        <w:rFonts w:ascii="Times New Roman" w:eastAsia="Times New Roman" w:hAnsi="Times New Roman" w:cs="Times New Roman" w:hint="default"/>
        <w:i/>
        <w:w w:val="100"/>
        <w:sz w:val="28"/>
        <w:szCs w:val="28"/>
      </w:rPr>
    </w:lvl>
    <w:lvl w:ilvl="1" w:tplc="DED63A58">
      <w:numFmt w:val="bullet"/>
      <w:lvlText w:val="•"/>
      <w:lvlJc w:val="left"/>
      <w:pPr>
        <w:ind w:left="1552" w:hanging="178"/>
      </w:pPr>
      <w:rPr>
        <w:rFonts w:hint="default"/>
      </w:rPr>
    </w:lvl>
    <w:lvl w:ilvl="2" w:tplc="A91C1EE2">
      <w:numFmt w:val="bullet"/>
      <w:lvlText w:val="•"/>
      <w:lvlJc w:val="left"/>
      <w:pPr>
        <w:ind w:left="2545" w:hanging="178"/>
      </w:pPr>
      <w:rPr>
        <w:rFonts w:hint="default"/>
      </w:rPr>
    </w:lvl>
    <w:lvl w:ilvl="3" w:tplc="303E05BC">
      <w:numFmt w:val="bullet"/>
      <w:lvlText w:val="•"/>
      <w:lvlJc w:val="left"/>
      <w:pPr>
        <w:ind w:left="3537" w:hanging="178"/>
      </w:pPr>
      <w:rPr>
        <w:rFonts w:hint="default"/>
      </w:rPr>
    </w:lvl>
    <w:lvl w:ilvl="4" w:tplc="41142234">
      <w:numFmt w:val="bullet"/>
      <w:lvlText w:val="•"/>
      <w:lvlJc w:val="left"/>
      <w:pPr>
        <w:ind w:left="4530" w:hanging="178"/>
      </w:pPr>
      <w:rPr>
        <w:rFonts w:hint="default"/>
      </w:rPr>
    </w:lvl>
    <w:lvl w:ilvl="5" w:tplc="AF4EC4FE">
      <w:numFmt w:val="bullet"/>
      <w:lvlText w:val="•"/>
      <w:lvlJc w:val="left"/>
      <w:pPr>
        <w:ind w:left="5523" w:hanging="178"/>
      </w:pPr>
      <w:rPr>
        <w:rFonts w:hint="default"/>
      </w:rPr>
    </w:lvl>
    <w:lvl w:ilvl="6" w:tplc="BB540C3E">
      <w:numFmt w:val="bullet"/>
      <w:lvlText w:val="•"/>
      <w:lvlJc w:val="left"/>
      <w:pPr>
        <w:ind w:left="6515" w:hanging="178"/>
      </w:pPr>
      <w:rPr>
        <w:rFonts w:hint="default"/>
      </w:rPr>
    </w:lvl>
    <w:lvl w:ilvl="7" w:tplc="02EA12BE">
      <w:numFmt w:val="bullet"/>
      <w:lvlText w:val="•"/>
      <w:lvlJc w:val="left"/>
      <w:pPr>
        <w:ind w:left="7508" w:hanging="178"/>
      </w:pPr>
      <w:rPr>
        <w:rFonts w:hint="default"/>
      </w:rPr>
    </w:lvl>
    <w:lvl w:ilvl="8" w:tplc="5E9272C4">
      <w:numFmt w:val="bullet"/>
      <w:lvlText w:val="•"/>
      <w:lvlJc w:val="left"/>
      <w:pPr>
        <w:ind w:left="8501" w:hanging="178"/>
      </w:pPr>
      <w:rPr>
        <w:rFonts w:hint="default"/>
      </w:rPr>
    </w:lvl>
  </w:abstractNum>
  <w:num w:numId="1">
    <w:abstractNumId w:val="8"/>
  </w:num>
  <w:num w:numId="2">
    <w:abstractNumId w:val="9"/>
  </w:num>
  <w:num w:numId="3">
    <w:abstractNumId w:val="7"/>
  </w:num>
  <w:num w:numId="4">
    <w:abstractNumId w:val="13"/>
  </w:num>
  <w:num w:numId="5">
    <w:abstractNumId w:val="1"/>
  </w:num>
  <w:num w:numId="6">
    <w:abstractNumId w:val="11"/>
  </w:num>
  <w:num w:numId="7">
    <w:abstractNumId w:val="15"/>
  </w:num>
  <w:num w:numId="8">
    <w:abstractNumId w:val="10"/>
  </w:num>
  <w:num w:numId="9">
    <w:abstractNumId w:val="12"/>
  </w:num>
  <w:num w:numId="10">
    <w:abstractNumId w:val="4"/>
  </w:num>
  <w:num w:numId="11">
    <w:abstractNumId w:val="5"/>
  </w:num>
  <w:num w:numId="12">
    <w:abstractNumId w:val="14"/>
  </w:num>
  <w:num w:numId="13">
    <w:abstractNumId w:val="6"/>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D2"/>
    <w:rsid w:val="00001427"/>
    <w:rsid w:val="00004236"/>
    <w:rsid w:val="00005412"/>
    <w:rsid w:val="0001029B"/>
    <w:rsid w:val="00020715"/>
    <w:rsid w:val="00021DC4"/>
    <w:rsid w:val="00022DD4"/>
    <w:rsid w:val="00023570"/>
    <w:rsid w:val="00023C63"/>
    <w:rsid w:val="00024843"/>
    <w:rsid w:val="0002606C"/>
    <w:rsid w:val="00026D7D"/>
    <w:rsid w:val="00030DDC"/>
    <w:rsid w:val="00031E53"/>
    <w:rsid w:val="000320C8"/>
    <w:rsid w:val="000326C0"/>
    <w:rsid w:val="00032ED8"/>
    <w:rsid w:val="00045400"/>
    <w:rsid w:val="0004713D"/>
    <w:rsid w:val="0005286F"/>
    <w:rsid w:val="00052D32"/>
    <w:rsid w:val="0005326C"/>
    <w:rsid w:val="000533F7"/>
    <w:rsid w:val="00053CE5"/>
    <w:rsid w:val="0005497F"/>
    <w:rsid w:val="00054C7C"/>
    <w:rsid w:val="00056582"/>
    <w:rsid w:val="00062944"/>
    <w:rsid w:val="000629A2"/>
    <w:rsid w:val="0006520F"/>
    <w:rsid w:val="0006681A"/>
    <w:rsid w:val="0007127D"/>
    <w:rsid w:val="00072D58"/>
    <w:rsid w:val="000751E2"/>
    <w:rsid w:val="00075590"/>
    <w:rsid w:val="0007759E"/>
    <w:rsid w:val="0008034F"/>
    <w:rsid w:val="00081037"/>
    <w:rsid w:val="00081755"/>
    <w:rsid w:val="0008232A"/>
    <w:rsid w:val="00084CED"/>
    <w:rsid w:val="00084DD4"/>
    <w:rsid w:val="000855C6"/>
    <w:rsid w:val="00090600"/>
    <w:rsid w:val="00095223"/>
    <w:rsid w:val="00095F84"/>
    <w:rsid w:val="000968EC"/>
    <w:rsid w:val="000A177B"/>
    <w:rsid w:val="000A2F7C"/>
    <w:rsid w:val="000A344B"/>
    <w:rsid w:val="000A407A"/>
    <w:rsid w:val="000A4AF3"/>
    <w:rsid w:val="000A6E59"/>
    <w:rsid w:val="000A7A95"/>
    <w:rsid w:val="000B0A40"/>
    <w:rsid w:val="000B4AAF"/>
    <w:rsid w:val="000C02FC"/>
    <w:rsid w:val="000C2B5D"/>
    <w:rsid w:val="000C4FD5"/>
    <w:rsid w:val="000C527F"/>
    <w:rsid w:val="000D0805"/>
    <w:rsid w:val="000D0A19"/>
    <w:rsid w:val="000D0B97"/>
    <w:rsid w:val="000D2071"/>
    <w:rsid w:val="000D4154"/>
    <w:rsid w:val="000D6894"/>
    <w:rsid w:val="000E0455"/>
    <w:rsid w:val="000E262C"/>
    <w:rsid w:val="000E409B"/>
    <w:rsid w:val="000F0359"/>
    <w:rsid w:val="000F05F1"/>
    <w:rsid w:val="000F1AE5"/>
    <w:rsid w:val="000F4F67"/>
    <w:rsid w:val="000F58EF"/>
    <w:rsid w:val="001032F6"/>
    <w:rsid w:val="00106C27"/>
    <w:rsid w:val="00114BA3"/>
    <w:rsid w:val="00120162"/>
    <w:rsid w:val="00120A1C"/>
    <w:rsid w:val="001273FE"/>
    <w:rsid w:val="001278F2"/>
    <w:rsid w:val="001306EF"/>
    <w:rsid w:val="00132379"/>
    <w:rsid w:val="00133090"/>
    <w:rsid w:val="001349C6"/>
    <w:rsid w:val="00134F4B"/>
    <w:rsid w:val="001464AA"/>
    <w:rsid w:val="00147131"/>
    <w:rsid w:val="001475C7"/>
    <w:rsid w:val="00154327"/>
    <w:rsid w:val="00155383"/>
    <w:rsid w:val="001555CF"/>
    <w:rsid w:val="00160AD5"/>
    <w:rsid w:val="001619E5"/>
    <w:rsid w:val="00163E3F"/>
    <w:rsid w:val="00173568"/>
    <w:rsid w:val="00175F4E"/>
    <w:rsid w:val="0018243D"/>
    <w:rsid w:val="00182F37"/>
    <w:rsid w:val="00193F88"/>
    <w:rsid w:val="00194276"/>
    <w:rsid w:val="00197EF3"/>
    <w:rsid w:val="001A27F6"/>
    <w:rsid w:val="001A45F0"/>
    <w:rsid w:val="001A489B"/>
    <w:rsid w:val="001B1EBD"/>
    <w:rsid w:val="001B3233"/>
    <w:rsid w:val="001B7FCE"/>
    <w:rsid w:val="001C096B"/>
    <w:rsid w:val="001D0E38"/>
    <w:rsid w:val="001D2E0C"/>
    <w:rsid w:val="001D4826"/>
    <w:rsid w:val="001D4CFB"/>
    <w:rsid w:val="001D4F96"/>
    <w:rsid w:val="001D6D55"/>
    <w:rsid w:val="001E0B9D"/>
    <w:rsid w:val="001E160E"/>
    <w:rsid w:val="001E1F19"/>
    <w:rsid w:val="001E35B7"/>
    <w:rsid w:val="001E3C25"/>
    <w:rsid w:val="001E569F"/>
    <w:rsid w:val="001E6283"/>
    <w:rsid w:val="001E7CDA"/>
    <w:rsid w:val="001F0E43"/>
    <w:rsid w:val="001F27BB"/>
    <w:rsid w:val="001F2BFF"/>
    <w:rsid w:val="001F3B22"/>
    <w:rsid w:val="001F3C7F"/>
    <w:rsid w:val="001F7DB4"/>
    <w:rsid w:val="0020057A"/>
    <w:rsid w:val="00204A55"/>
    <w:rsid w:val="002060E7"/>
    <w:rsid w:val="00206ED7"/>
    <w:rsid w:val="002070BA"/>
    <w:rsid w:val="002102AF"/>
    <w:rsid w:val="00211A97"/>
    <w:rsid w:val="00212766"/>
    <w:rsid w:val="002145B9"/>
    <w:rsid w:val="00215FE2"/>
    <w:rsid w:val="00220953"/>
    <w:rsid w:val="00220E69"/>
    <w:rsid w:val="00222DF7"/>
    <w:rsid w:val="0022344F"/>
    <w:rsid w:val="002253BF"/>
    <w:rsid w:val="00226E2B"/>
    <w:rsid w:val="002323DF"/>
    <w:rsid w:val="002330D5"/>
    <w:rsid w:val="00233ECF"/>
    <w:rsid w:val="002345AC"/>
    <w:rsid w:val="002413B2"/>
    <w:rsid w:val="00241809"/>
    <w:rsid w:val="002442C2"/>
    <w:rsid w:val="00247D28"/>
    <w:rsid w:val="002511B9"/>
    <w:rsid w:val="00251E21"/>
    <w:rsid w:val="002569B6"/>
    <w:rsid w:val="00256E43"/>
    <w:rsid w:val="00257275"/>
    <w:rsid w:val="002577C2"/>
    <w:rsid w:val="00257AB7"/>
    <w:rsid w:val="00260809"/>
    <w:rsid w:val="002628AE"/>
    <w:rsid w:val="00264BAC"/>
    <w:rsid w:val="00266FC6"/>
    <w:rsid w:val="00270952"/>
    <w:rsid w:val="00275460"/>
    <w:rsid w:val="00276258"/>
    <w:rsid w:val="002813F4"/>
    <w:rsid w:val="00281722"/>
    <w:rsid w:val="00285946"/>
    <w:rsid w:val="002879E9"/>
    <w:rsid w:val="00287F62"/>
    <w:rsid w:val="00292AEA"/>
    <w:rsid w:val="00292C15"/>
    <w:rsid w:val="00292E52"/>
    <w:rsid w:val="00293B18"/>
    <w:rsid w:val="00296AC7"/>
    <w:rsid w:val="00296AF3"/>
    <w:rsid w:val="002A0E31"/>
    <w:rsid w:val="002A22FA"/>
    <w:rsid w:val="002A34E3"/>
    <w:rsid w:val="002A671B"/>
    <w:rsid w:val="002B286B"/>
    <w:rsid w:val="002B2965"/>
    <w:rsid w:val="002B65FE"/>
    <w:rsid w:val="002C1FF4"/>
    <w:rsid w:val="002C4846"/>
    <w:rsid w:val="002C783D"/>
    <w:rsid w:val="002D07F9"/>
    <w:rsid w:val="002D1218"/>
    <w:rsid w:val="002D2A5D"/>
    <w:rsid w:val="002D7DEA"/>
    <w:rsid w:val="002E486F"/>
    <w:rsid w:val="002E63E2"/>
    <w:rsid w:val="002F18B6"/>
    <w:rsid w:val="002F42CC"/>
    <w:rsid w:val="002F5D89"/>
    <w:rsid w:val="002F61E9"/>
    <w:rsid w:val="00301AFD"/>
    <w:rsid w:val="003034A7"/>
    <w:rsid w:val="00305E99"/>
    <w:rsid w:val="00315E64"/>
    <w:rsid w:val="00316243"/>
    <w:rsid w:val="00316CC3"/>
    <w:rsid w:val="00316D8D"/>
    <w:rsid w:val="0031704E"/>
    <w:rsid w:val="00320084"/>
    <w:rsid w:val="003214BD"/>
    <w:rsid w:val="003225AC"/>
    <w:rsid w:val="003249E0"/>
    <w:rsid w:val="00324E41"/>
    <w:rsid w:val="00334308"/>
    <w:rsid w:val="0034083B"/>
    <w:rsid w:val="00342321"/>
    <w:rsid w:val="00347A8F"/>
    <w:rsid w:val="00350E83"/>
    <w:rsid w:val="00360EA1"/>
    <w:rsid w:val="00362D9D"/>
    <w:rsid w:val="003630EC"/>
    <w:rsid w:val="003653C1"/>
    <w:rsid w:val="00366D9B"/>
    <w:rsid w:val="00371246"/>
    <w:rsid w:val="003722F9"/>
    <w:rsid w:val="003727AA"/>
    <w:rsid w:val="00372BEA"/>
    <w:rsid w:val="00382C34"/>
    <w:rsid w:val="00387A91"/>
    <w:rsid w:val="00390125"/>
    <w:rsid w:val="0039147C"/>
    <w:rsid w:val="00391F5C"/>
    <w:rsid w:val="00392019"/>
    <w:rsid w:val="003923CD"/>
    <w:rsid w:val="00392640"/>
    <w:rsid w:val="00392F12"/>
    <w:rsid w:val="003938C3"/>
    <w:rsid w:val="00393A31"/>
    <w:rsid w:val="003A055D"/>
    <w:rsid w:val="003A286A"/>
    <w:rsid w:val="003A28C7"/>
    <w:rsid w:val="003A339F"/>
    <w:rsid w:val="003A3ECD"/>
    <w:rsid w:val="003A491B"/>
    <w:rsid w:val="003A64B1"/>
    <w:rsid w:val="003A7080"/>
    <w:rsid w:val="003A7A37"/>
    <w:rsid w:val="003B1808"/>
    <w:rsid w:val="003B44D7"/>
    <w:rsid w:val="003C0B4B"/>
    <w:rsid w:val="003C0B57"/>
    <w:rsid w:val="003C0C56"/>
    <w:rsid w:val="003C184C"/>
    <w:rsid w:val="003C38E9"/>
    <w:rsid w:val="003C447F"/>
    <w:rsid w:val="003C4723"/>
    <w:rsid w:val="003C4954"/>
    <w:rsid w:val="003C5049"/>
    <w:rsid w:val="003C5149"/>
    <w:rsid w:val="003C60A2"/>
    <w:rsid w:val="003C69B4"/>
    <w:rsid w:val="003C6BAC"/>
    <w:rsid w:val="003C6C91"/>
    <w:rsid w:val="003C79AF"/>
    <w:rsid w:val="003D01BA"/>
    <w:rsid w:val="003D0914"/>
    <w:rsid w:val="003D3FDD"/>
    <w:rsid w:val="003D602D"/>
    <w:rsid w:val="003D788E"/>
    <w:rsid w:val="003D7EA9"/>
    <w:rsid w:val="003E17AB"/>
    <w:rsid w:val="003E2C4F"/>
    <w:rsid w:val="003E3D89"/>
    <w:rsid w:val="003E45F5"/>
    <w:rsid w:val="003E47ED"/>
    <w:rsid w:val="003E5C1B"/>
    <w:rsid w:val="003E7604"/>
    <w:rsid w:val="003F1832"/>
    <w:rsid w:val="003F7878"/>
    <w:rsid w:val="003F7DDE"/>
    <w:rsid w:val="00400EC9"/>
    <w:rsid w:val="00401324"/>
    <w:rsid w:val="00401F38"/>
    <w:rsid w:val="00402E4E"/>
    <w:rsid w:val="004035E0"/>
    <w:rsid w:val="0040383C"/>
    <w:rsid w:val="00407D3F"/>
    <w:rsid w:val="00414506"/>
    <w:rsid w:val="00417060"/>
    <w:rsid w:val="004171CF"/>
    <w:rsid w:val="00422FB0"/>
    <w:rsid w:val="00423B9B"/>
    <w:rsid w:val="00423E53"/>
    <w:rsid w:val="00424338"/>
    <w:rsid w:val="00424B29"/>
    <w:rsid w:val="00424B47"/>
    <w:rsid w:val="004259A3"/>
    <w:rsid w:val="004331B0"/>
    <w:rsid w:val="00435C5B"/>
    <w:rsid w:val="00437793"/>
    <w:rsid w:val="00440D42"/>
    <w:rsid w:val="004432B7"/>
    <w:rsid w:val="00445BD8"/>
    <w:rsid w:val="00445FEB"/>
    <w:rsid w:val="004462BC"/>
    <w:rsid w:val="004476AD"/>
    <w:rsid w:val="004550FF"/>
    <w:rsid w:val="00456238"/>
    <w:rsid w:val="0045744A"/>
    <w:rsid w:val="00460452"/>
    <w:rsid w:val="00462ACF"/>
    <w:rsid w:val="004634CD"/>
    <w:rsid w:val="00473369"/>
    <w:rsid w:val="00475A9F"/>
    <w:rsid w:val="00475DAF"/>
    <w:rsid w:val="00476D3D"/>
    <w:rsid w:val="00481C0B"/>
    <w:rsid w:val="004855A7"/>
    <w:rsid w:val="00487E1A"/>
    <w:rsid w:val="004904C0"/>
    <w:rsid w:val="00490B8F"/>
    <w:rsid w:val="00492300"/>
    <w:rsid w:val="00495B9B"/>
    <w:rsid w:val="00497115"/>
    <w:rsid w:val="004A1566"/>
    <w:rsid w:val="004A33C6"/>
    <w:rsid w:val="004A3E97"/>
    <w:rsid w:val="004A5017"/>
    <w:rsid w:val="004A5B93"/>
    <w:rsid w:val="004A70A8"/>
    <w:rsid w:val="004A787B"/>
    <w:rsid w:val="004B0B43"/>
    <w:rsid w:val="004B49B6"/>
    <w:rsid w:val="004B7B2E"/>
    <w:rsid w:val="004C0DF6"/>
    <w:rsid w:val="004C1740"/>
    <w:rsid w:val="004C7A3F"/>
    <w:rsid w:val="004C7B13"/>
    <w:rsid w:val="004D0536"/>
    <w:rsid w:val="004D21A9"/>
    <w:rsid w:val="004D2A5F"/>
    <w:rsid w:val="004E09CF"/>
    <w:rsid w:val="004E1783"/>
    <w:rsid w:val="004E2D69"/>
    <w:rsid w:val="004E3B34"/>
    <w:rsid w:val="004E507E"/>
    <w:rsid w:val="004E5731"/>
    <w:rsid w:val="004E6317"/>
    <w:rsid w:val="004F458B"/>
    <w:rsid w:val="004F7EF9"/>
    <w:rsid w:val="00500914"/>
    <w:rsid w:val="0050299D"/>
    <w:rsid w:val="00504D2E"/>
    <w:rsid w:val="00507370"/>
    <w:rsid w:val="005105CC"/>
    <w:rsid w:val="0051130E"/>
    <w:rsid w:val="0051667E"/>
    <w:rsid w:val="005266A5"/>
    <w:rsid w:val="0052679A"/>
    <w:rsid w:val="005276CC"/>
    <w:rsid w:val="00530F29"/>
    <w:rsid w:val="0053338B"/>
    <w:rsid w:val="00533D42"/>
    <w:rsid w:val="00533EE6"/>
    <w:rsid w:val="00536F70"/>
    <w:rsid w:val="005413B6"/>
    <w:rsid w:val="0054209A"/>
    <w:rsid w:val="00542501"/>
    <w:rsid w:val="005427F5"/>
    <w:rsid w:val="00542C22"/>
    <w:rsid w:val="00542FD3"/>
    <w:rsid w:val="00543A61"/>
    <w:rsid w:val="005450D3"/>
    <w:rsid w:val="00546AFA"/>
    <w:rsid w:val="005477B0"/>
    <w:rsid w:val="0054786E"/>
    <w:rsid w:val="00550D5D"/>
    <w:rsid w:val="00551721"/>
    <w:rsid w:val="00552541"/>
    <w:rsid w:val="005534A3"/>
    <w:rsid w:val="00553CE1"/>
    <w:rsid w:val="00554C23"/>
    <w:rsid w:val="00555E51"/>
    <w:rsid w:val="00556F16"/>
    <w:rsid w:val="005573F4"/>
    <w:rsid w:val="005635A9"/>
    <w:rsid w:val="00565D36"/>
    <w:rsid w:val="00567CD0"/>
    <w:rsid w:val="0057783B"/>
    <w:rsid w:val="00581A3C"/>
    <w:rsid w:val="00583E78"/>
    <w:rsid w:val="00596378"/>
    <w:rsid w:val="005A40D1"/>
    <w:rsid w:val="005B0FBC"/>
    <w:rsid w:val="005B175D"/>
    <w:rsid w:val="005B5015"/>
    <w:rsid w:val="005B6239"/>
    <w:rsid w:val="005B78AB"/>
    <w:rsid w:val="005B7E30"/>
    <w:rsid w:val="005C1D45"/>
    <w:rsid w:val="005C4316"/>
    <w:rsid w:val="005C56BE"/>
    <w:rsid w:val="005C6909"/>
    <w:rsid w:val="005C731D"/>
    <w:rsid w:val="005D4423"/>
    <w:rsid w:val="005D4AA7"/>
    <w:rsid w:val="005D5A3E"/>
    <w:rsid w:val="005D6165"/>
    <w:rsid w:val="005D64A8"/>
    <w:rsid w:val="005E57FC"/>
    <w:rsid w:val="005F01B4"/>
    <w:rsid w:val="005F08EA"/>
    <w:rsid w:val="005F1571"/>
    <w:rsid w:val="005F55BC"/>
    <w:rsid w:val="005F5CFC"/>
    <w:rsid w:val="005F65F9"/>
    <w:rsid w:val="0060061E"/>
    <w:rsid w:val="006012F3"/>
    <w:rsid w:val="00603A20"/>
    <w:rsid w:val="006067FE"/>
    <w:rsid w:val="00610BD3"/>
    <w:rsid w:val="00617104"/>
    <w:rsid w:val="0062318C"/>
    <w:rsid w:val="00623386"/>
    <w:rsid w:val="006235B2"/>
    <w:rsid w:val="00623E3B"/>
    <w:rsid w:val="006253AA"/>
    <w:rsid w:val="00626BAF"/>
    <w:rsid w:val="00627D0D"/>
    <w:rsid w:val="00631F2E"/>
    <w:rsid w:val="00632FCB"/>
    <w:rsid w:val="006354AB"/>
    <w:rsid w:val="00635DCA"/>
    <w:rsid w:val="006404B3"/>
    <w:rsid w:val="00641DEE"/>
    <w:rsid w:val="00643EBD"/>
    <w:rsid w:val="006474C9"/>
    <w:rsid w:val="00651DBD"/>
    <w:rsid w:val="00651FED"/>
    <w:rsid w:val="00653953"/>
    <w:rsid w:val="006560E6"/>
    <w:rsid w:val="00665184"/>
    <w:rsid w:val="00665BDC"/>
    <w:rsid w:val="0066632E"/>
    <w:rsid w:val="0067243A"/>
    <w:rsid w:val="006733D9"/>
    <w:rsid w:val="006738E6"/>
    <w:rsid w:val="00673A22"/>
    <w:rsid w:val="0067623A"/>
    <w:rsid w:val="00680C52"/>
    <w:rsid w:val="00681291"/>
    <w:rsid w:val="00682931"/>
    <w:rsid w:val="00684116"/>
    <w:rsid w:val="0068514B"/>
    <w:rsid w:val="00687D17"/>
    <w:rsid w:val="0069076B"/>
    <w:rsid w:val="00691E34"/>
    <w:rsid w:val="00692BC4"/>
    <w:rsid w:val="006946FD"/>
    <w:rsid w:val="006959B0"/>
    <w:rsid w:val="006A0DBB"/>
    <w:rsid w:val="006A1068"/>
    <w:rsid w:val="006A28C8"/>
    <w:rsid w:val="006A4656"/>
    <w:rsid w:val="006A5C6B"/>
    <w:rsid w:val="006B1C7B"/>
    <w:rsid w:val="006B2D22"/>
    <w:rsid w:val="006B3493"/>
    <w:rsid w:val="006B767B"/>
    <w:rsid w:val="006C0009"/>
    <w:rsid w:val="006C1D23"/>
    <w:rsid w:val="006C256C"/>
    <w:rsid w:val="006C3BFC"/>
    <w:rsid w:val="006C47B0"/>
    <w:rsid w:val="006C4D52"/>
    <w:rsid w:val="006C4EBE"/>
    <w:rsid w:val="006C5C48"/>
    <w:rsid w:val="006C760F"/>
    <w:rsid w:val="006D01A3"/>
    <w:rsid w:val="006D2818"/>
    <w:rsid w:val="006D328D"/>
    <w:rsid w:val="006D601D"/>
    <w:rsid w:val="006D7B7B"/>
    <w:rsid w:val="006D7EDC"/>
    <w:rsid w:val="006E0AC4"/>
    <w:rsid w:val="006E28D5"/>
    <w:rsid w:val="006E6AD7"/>
    <w:rsid w:val="006F0A81"/>
    <w:rsid w:val="006F3027"/>
    <w:rsid w:val="006F38A1"/>
    <w:rsid w:val="006F413D"/>
    <w:rsid w:val="006F46FF"/>
    <w:rsid w:val="006F498D"/>
    <w:rsid w:val="006F4C4F"/>
    <w:rsid w:val="006F5CFD"/>
    <w:rsid w:val="00700998"/>
    <w:rsid w:val="00706F0D"/>
    <w:rsid w:val="00707107"/>
    <w:rsid w:val="007074C7"/>
    <w:rsid w:val="007138AD"/>
    <w:rsid w:val="00714BDD"/>
    <w:rsid w:val="00722D6E"/>
    <w:rsid w:val="00726C21"/>
    <w:rsid w:val="00731F1E"/>
    <w:rsid w:val="00732A83"/>
    <w:rsid w:val="007363D7"/>
    <w:rsid w:val="007378C5"/>
    <w:rsid w:val="00740264"/>
    <w:rsid w:val="00742846"/>
    <w:rsid w:val="00746A9B"/>
    <w:rsid w:val="00747094"/>
    <w:rsid w:val="0075107B"/>
    <w:rsid w:val="0075205B"/>
    <w:rsid w:val="00752979"/>
    <w:rsid w:val="00754484"/>
    <w:rsid w:val="00756E23"/>
    <w:rsid w:val="00757739"/>
    <w:rsid w:val="00757ABF"/>
    <w:rsid w:val="0076418F"/>
    <w:rsid w:val="00764A7D"/>
    <w:rsid w:val="0076667E"/>
    <w:rsid w:val="00773BFD"/>
    <w:rsid w:val="007744EE"/>
    <w:rsid w:val="00774CF9"/>
    <w:rsid w:val="00775007"/>
    <w:rsid w:val="00777305"/>
    <w:rsid w:val="00781552"/>
    <w:rsid w:val="0078687F"/>
    <w:rsid w:val="00786C23"/>
    <w:rsid w:val="00786D51"/>
    <w:rsid w:val="007919D1"/>
    <w:rsid w:val="00792E53"/>
    <w:rsid w:val="00793A2D"/>
    <w:rsid w:val="007A036D"/>
    <w:rsid w:val="007A12AD"/>
    <w:rsid w:val="007A25D5"/>
    <w:rsid w:val="007A5C98"/>
    <w:rsid w:val="007A7927"/>
    <w:rsid w:val="007B0E77"/>
    <w:rsid w:val="007C16B5"/>
    <w:rsid w:val="007C1DE7"/>
    <w:rsid w:val="007C41F5"/>
    <w:rsid w:val="007C5877"/>
    <w:rsid w:val="007C6144"/>
    <w:rsid w:val="007D050F"/>
    <w:rsid w:val="007D59F1"/>
    <w:rsid w:val="007E4244"/>
    <w:rsid w:val="007E4A54"/>
    <w:rsid w:val="007E6897"/>
    <w:rsid w:val="007F0C42"/>
    <w:rsid w:val="007F3385"/>
    <w:rsid w:val="007F344F"/>
    <w:rsid w:val="007F4BFA"/>
    <w:rsid w:val="007F4DAF"/>
    <w:rsid w:val="007F5FBC"/>
    <w:rsid w:val="00802604"/>
    <w:rsid w:val="00805229"/>
    <w:rsid w:val="0081018A"/>
    <w:rsid w:val="00810799"/>
    <w:rsid w:val="00811BBB"/>
    <w:rsid w:val="00812491"/>
    <w:rsid w:val="008168FC"/>
    <w:rsid w:val="00816BA6"/>
    <w:rsid w:val="00820F9E"/>
    <w:rsid w:val="008216D5"/>
    <w:rsid w:val="0082571A"/>
    <w:rsid w:val="008336ED"/>
    <w:rsid w:val="008348D9"/>
    <w:rsid w:val="0084022D"/>
    <w:rsid w:val="00842C60"/>
    <w:rsid w:val="00843125"/>
    <w:rsid w:val="00845069"/>
    <w:rsid w:val="00845510"/>
    <w:rsid w:val="00847C22"/>
    <w:rsid w:val="008530F3"/>
    <w:rsid w:val="00854649"/>
    <w:rsid w:val="0085476A"/>
    <w:rsid w:val="00857CBC"/>
    <w:rsid w:val="00860B66"/>
    <w:rsid w:val="008648A8"/>
    <w:rsid w:val="00865E12"/>
    <w:rsid w:val="00866322"/>
    <w:rsid w:val="00867EE3"/>
    <w:rsid w:val="008712DF"/>
    <w:rsid w:val="00872BE2"/>
    <w:rsid w:val="00873BEC"/>
    <w:rsid w:val="008756F0"/>
    <w:rsid w:val="00876D6A"/>
    <w:rsid w:val="008777CE"/>
    <w:rsid w:val="00877B03"/>
    <w:rsid w:val="00880587"/>
    <w:rsid w:val="00881B96"/>
    <w:rsid w:val="00882BD6"/>
    <w:rsid w:val="00882FBE"/>
    <w:rsid w:val="00884982"/>
    <w:rsid w:val="00893FA5"/>
    <w:rsid w:val="00896910"/>
    <w:rsid w:val="008B3979"/>
    <w:rsid w:val="008B43B2"/>
    <w:rsid w:val="008B4687"/>
    <w:rsid w:val="008B47ED"/>
    <w:rsid w:val="008C0EAB"/>
    <w:rsid w:val="008C173E"/>
    <w:rsid w:val="008C6FE6"/>
    <w:rsid w:val="008C7543"/>
    <w:rsid w:val="008D2717"/>
    <w:rsid w:val="008D29FC"/>
    <w:rsid w:val="008D5933"/>
    <w:rsid w:val="008D6421"/>
    <w:rsid w:val="008E1AFA"/>
    <w:rsid w:val="008E3A76"/>
    <w:rsid w:val="008E6045"/>
    <w:rsid w:val="008F0E3F"/>
    <w:rsid w:val="008F0EAD"/>
    <w:rsid w:val="008F21B2"/>
    <w:rsid w:val="008F38A8"/>
    <w:rsid w:val="00905F7E"/>
    <w:rsid w:val="00913D35"/>
    <w:rsid w:val="00916D89"/>
    <w:rsid w:val="009171F4"/>
    <w:rsid w:val="00927718"/>
    <w:rsid w:val="009315D0"/>
    <w:rsid w:val="0093188F"/>
    <w:rsid w:val="00933489"/>
    <w:rsid w:val="00933E2F"/>
    <w:rsid w:val="009412F6"/>
    <w:rsid w:val="00941BB2"/>
    <w:rsid w:val="00941E91"/>
    <w:rsid w:val="009448BD"/>
    <w:rsid w:val="00944BB8"/>
    <w:rsid w:val="00950ABE"/>
    <w:rsid w:val="009510FF"/>
    <w:rsid w:val="00952277"/>
    <w:rsid w:val="00954A9F"/>
    <w:rsid w:val="009556A3"/>
    <w:rsid w:val="00955A9E"/>
    <w:rsid w:val="00956AA1"/>
    <w:rsid w:val="00956AF8"/>
    <w:rsid w:val="0096237F"/>
    <w:rsid w:val="00963797"/>
    <w:rsid w:val="00963FDF"/>
    <w:rsid w:val="009659E9"/>
    <w:rsid w:val="00974FC1"/>
    <w:rsid w:val="009756FF"/>
    <w:rsid w:val="00980340"/>
    <w:rsid w:val="009827E4"/>
    <w:rsid w:val="00982815"/>
    <w:rsid w:val="00984E36"/>
    <w:rsid w:val="00985E0F"/>
    <w:rsid w:val="00993F64"/>
    <w:rsid w:val="009A1237"/>
    <w:rsid w:val="009A401C"/>
    <w:rsid w:val="009A4D4B"/>
    <w:rsid w:val="009A519A"/>
    <w:rsid w:val="009A5CDA"/>
    <w:rsid w:val="009B39D2"/>
    <w:rsid w:val="009B68BA"/>
    <w:rsid w:val="009C0F7F"/>
    <w:rsid w:val="009C277B"/>
    <w:rsid w:val="009C36D8"/>
    <w:rsid w:val="009D22B5"/>
    <w:rsid w:val="009D5743"/>
    <w:rsid w:val="009E2296"/>
    <w:rsid w:val="009E7050"/>
    <w:rsid w:val="009F22C5"/>
    <w:rsid w:val="009F2D1A"/>
    <w:rsid w:val="009F42A4"/>
    <w:rsid w:val="009F7FFB"/>
    <w:rsid w:val="00A002E7"/>
    <w:rsid w:val="00A025C4"/>
    <w:rsid w:val="00A036D1"/>
    <w:rsid w:val="00A0641B"/>
    <w:rsid w:val="00A105BD"/>
    <w:rsid w:val="00A11219"/>
    <w:rsid w:val="00A118D8"/>
    <w:rsid w:val="00A1450C"/>
    <w:rsid w:val="00A14B19"/>
    <w:rsid w:val="00A154C0"/>
    <w:rsid w:val="00A16320"/>
    <w:rsid w:val="00A20ED7"/>
    <w:rsid w:val="00A23B2D"/>
    <w:rsid w:val="00A23F76"/>
    <w:rsid w:val="00A240AC"/>
    <w:rsid w:val="00A25BC9"/>
    <w:rsid w:val="00A308AC"/>
    <w:rsid w:val="00A30934"/>
    <w:rsid w:val="00A32B50"/>
    <w:rsid w:val="00A330F2"/>
    <w:rsid w:val="00A35116"/>
    <w:rsid w:val="00A35958"/>
    <w:rsid w:val="00A37899"/>
    <w:rsid w:val="00A54162"/>
    <w:rsid w:val="00A54E6A"/>
    <w:rsid w:val="00A57A73"/>
    <w:rsid w:val="00A62482"/>
    <w:rsid w:val="00A63E62"/>
    <w:rsid w:val="00A64614"/>
    <w:rsid w:val="00A64AE9"/>
    <w:rsid w:val="00A65EC8"/>
    <w:rsid w:val="00A66BD0"/>
    <w:rsid w:val="00A712A9"/>
    <w:rsid w:val="00A71A1E"/>
    <w:rsid w:val="00A71ED5"/>
    <w:rsid w:val="00A7707B"/>
    <w:rsid w:val="00A80422"/>
    <w:rsid w:val="00A8386C"/>
    <w:rsid w:val="00A847EF"/>
    <w:rsid w:val="00A864A5"/>
    <w:rsid w:val="00A873B6"/>
    <w:rsid w:val="00A920A3"/>
    <w:rsid w:val="00A923E3"/>
    <w:rsid w:val="00A944B7"/>
    <w:rsid w:val="00A965E3"/>
    <w:rsid w:val="00AA0760"/>
    <w:rsid w:val="00AA205E"/>
    <w:rsid w:val="00AA425D"/>
    <w:rsid w:val="00AA627F"/>
    <w:rsid w:val="00AA75AB"/>
    <w:rsid w:val="00AB1044"/>
    <w:rsid w:val="00AB4DF9"/>
    <w:rsid w:val="00AB5934"/>
    <w:rsid w:val="00AC0821"/>
    <w:rsid w:val="00AC27E5"/>
    <w:rsid w:val="00AC3D98"/>
    <w:rsid w:val="00AD101A"/>
    <w:rsid w:val="00AD11C8"/>
    <w:rsid w:val="00AD16B1"/>
    <w:rsid w:val="00AD171A"/>
    <w:rsid w:val="00AD2184"/>
    <w:rsid w:val="00AD3A66"/>
    <w:rsid w:val="00AD670D"/>
    <w:rsid w:val="00AE059C"/>
    <w:rsid w:val="00AE07DA"/>
    <w:rsid w:val="00AE160C"/>
    <w:rsid w:val="00AE1A8A"/>
    <w:rsid w:val="00AE3CD7"/>
    <w:rsid w:val="00AE4CE8"/>
    <w:rsid w:val="00AF25D4"/>
    <w:rsid w:val="00AF2B85"/>
    <w:rsid w:val="00AF2FA2"/>
    <w:rsid w:val="00AF6546"/>
    <w:rsid w:val="00B00288"/>
    <w:rsid w:val="00B01636"/>
    <w:rsid w:val="00B01C2D"/>
    <w:rsid w:val="00B03A78"/>
    <w:rsid w:val="00B03DA7"/>
    <w:rsid w:val="00B0489C"/>
    <w:rsid w:val="00B04B64"/>
    <w:rsid w:val="00B10476"/>
    <w:rsid w:val="00B11306"/>
    <w:rsid w:val="00B13DE9"/>
    <w:rsid w:val="00B1458F"/>
    <w:rsid w:val="00B20157"/>
    <w:rsid w:val="00B212B8"/>
    <w:rsid w:val="00B21DA0"/>
    <w:rsid w:val="00B22340"/>
    <w:rsid w:val="00B25CC8"/>
    <w:rsid w:val="00B27B6B"/>
    <w:rsid w:val="00B3258D"/>
    <w:rsid w:val="00B334E2"/>
    <w:rsid w:val="00B3480D"/>
    <w:rsid w:val="00B349DF"/>
    <w:rsid w:val="00B35A00"/>
    <w:rsid w:val="00B40C9E"/>
    <w:rsid w:val="00B419B0"/>
    <w:rsid w:val="00B41AA3"/>
    <w:rsid w:val="00B41B61"/>
    <w:rsid w:val="00B41D88"/>
    <w:rsid w:val="00B45E6D"/>
    <w:rsid w:val="00B471BB"/>
    <w:rsid w:val="00B545EB"/>
    <w:rsid w:val="00B56515"/>
    <w:rsid w:val="00B56D48"/>
    <w:rsid w:val="00B62DF3"/>
    <w:rsid w:val="00B6660B"/>
    <w:rsid w:val="00B7123C"/>
    <w:rsid w:val="00B71F1F"/>
    <w:rsid w:val="00B74D55"/>
    <w:rsid w:val="00B82675"/>
    <w:rsid w:val="00B837BF"/>
    <w:rsid w:val="00B83DDB"/>
    <w:rsid w:val="00B84828"/>
    <w:rsid w:val="00B84E93"/>
    <w:rsid w:val="00B85E26"/>
    <w:rsid w:val="00B87817"/>
    <w:rsid w:val="00B90B82"/>
    <w:rsid w:val="00B90C8E"/>
    <w:rsid w:val="00B92189"/>
    <w:rsid w:val="00B92C95"/>
    <w:rsid w:val="00B9428A"/>
    <w:rsid w:val="00B97A80"/>
    <w:rsid w:val="00BA0546"/>
    <w:rsid w:val="00BA57DB"/>
    <w:rsid w:val="00BA65FE"/>
    <w:rsid w:val="00BA675D"/>
    <w:rsid w:val="00BB35B7"/>
    <w:rsid w:val="00BB609C"/>
    <w:rsid w:val="00BC08F8"/>
    <w:rsid w:val="00BC0FD6"/>
    <w:rsid w:val="00BC14E1"/>
    <w:rsid w:val="00BC5367"/>
    <w:rsid w:val="00BC57D1"/>
    <w:rsid w:val="00BC65B4"/>
    <w:rsid w:val="00BD23CE"/>
    <w:rsid w:val="00BD4147"/>
    <w:rsid w:val="00BE02A2"/>
    <w:rsid w:val="00BE0310"/>
    <w:rsid w:val="00BE1C77"/>
    <w:rsid w:val="00BE273F"/>
    <w:rsid w:val="00BE34AB"/>
    <w:rsid w:val="00BE7529"/>
    <w:rsid w:val="00BF13F6"/>
    <w:rsid w:val="00BF4519"/>
    <w:rsid w:val="00BF6480"/>
    <w:rsid w:val="00BF6781"/>
    <w:rsid w:val="00C0155E"/>
    <w:rsid w:val="00C02018"/>
    <w:rsid w:val="00C02C14"/>
    <w:rsid w:val="00C02F0A"/>
    <w:rsid w:val="00C04CFA"/>
    <w:rsid w:val="00C07165"/>
    <w:rsid w:val="00C10442"/>
    <w:rsid w:val="00C113BA"/>
    <w:rsid w:val="00C16A40"/>
    <w:rsid w:val="00C173FA"/>
    <w:rsid w:val="00C1772E"/>
    <w:rsid w:val="00C202FA"/>
    <w:rsid w:val="00C21696"/>
    <w:rsid w:val="00C2270B"/>
    <w:rsid w:val="00C26002"/>
    <w:rsid w:val="00C33DDC"/>
    <w:rsid w:val="00C368A9"/>
    <w:rsid w:val="00C40043"/>
    <w:rsid w:val="00C42504"/>
    <w:rsid w:val="00C43D83"/>
    <w:rsid w:val="00C4486B"/>
    <w:rsid w:val="00C47B17"/>
    <w:rsid w:val="00C501D8"/>
    <w:rsid w:val="00C531FB"/>
    <w:rsid w:val="00C53A79"/>
    <w:rsid w:val="00C549A3"/>
    <w:rsid w:val="00C559D2"/>
    <w:rsid w:val="00C55E1A"/>
    <w:rsid w:val="00C63BD1"/>
    <w:rsid w:val="00C64D42"/>
    <w:rsid w:val="00C65184"/>
    <w:rsid w:val="00C6695A"/>
    <w:rsid w:val="00C67F14"/>
    <w:rsid w:val="00C711B4"/>
    <w:rsid w:val="00C76F69"/>
    <w:rsid w:val="00C91507"/>
    <w:rsid w:val="00CA0B4F"/>
    <w:rsid w:val="00CA10C2"/>
    <w:rsid w:val="00CA3710"/>
    <w:rsid w:val="00CA3ABB"/>
    <w:rsid w:val="00CA3D72"/>
    <w:rsid w:val="00CA6D4D"/>
    <w:rsid w:val="00CB0198"/>
    <w:rsid w:val="00CB070A"/>
    <w:rsid w:val="00CB330F"/>
    <w:rsid w:val="00CB465F"/>
    <w:rsid w:val="00CB5E43"/>
    <w:rsid w:val="00CB7264"/>
    <w:rsid w:val="00CB7E5F"/>
    <w:rsid w:val="00CC2438"/>
    <w:rsid w:val="00CC4311"/>
    <w:rsid w:val="00CC6695"/>
    <w:rsid w:val="00CD005F"/>
    <w:rsid w:val="00CD13D6"/>
    <w:rsid w:val="00CD74DF"/>
    <w:rsid w:val="00CD7695"/>
    <w:rsid w:val="00CE274E"/>
    <w:rsid w:val="00CE29FB"/>
    <w:rsid w:val="00CE4233"/>
    <w:rsid w:val="00CE503B"/>
    <w:rsid w:val="00CE5DD2"/>
    <w:rsid w:val="00CE5F3E"/>
    <w:rsid w:val="00D02B35"/>
    <w:rsid w:val="00D02E2D"/>
    <w:rsid w:val="00D07C02"/>
    <w:rsid w:val="00D13D1E"/>
    <w:rsid w:val="00D154B0"/>
    <w:rsid w:val="00D2041A"/>
    <w:rsid w:val="00D23BCD"/>
    <w:rsid w:val="00D256FF"/>
    <w:rsid w:val="00D32AEF"/>
    <w:rsid w:val="00D35444"/>
    <w:rsid w:val="00D405D4"/>
    <w:rsid w:val="00D42000"/>
    <w:rsid w:val="00D4354A"/>
    <w:rsid w:val="00D47A6E"/>
    <w:rsid w:val="00D47C75"/>
    <w:rsid w:val="00D501D2"/>
    <w:rsid w:val="00D50221"/>
    <w:rsid w:val="00D5212B"/>
    <w:rsid w:val="00D55520"/>
    <w:rsid w:val="00D62C66"/>
    <w:rsid w:val="00D636EF"/>
    <w:rsid w:val="00D6556E"/>
    <w:rsid w:val="00D67AD6"/>
    <w:rsid w:val="00D71509"/>
    <w:rsid w:val="00D71E5E"/>
    <w:rsid w:val="00D73DCF"/>
    <w:rsid w:val="00D74FDB"/>
    <w:rsid w:val="00D75036"/>
    <w:rsid w:val="00D75B76"/>
    <w:rsid w:val="00D75F35"/>
    <w:rsid w:val="00D7784C"/>
    <w:rsid w:val="00D802DC"/>
    <w:rsid w:val="00D80FAE"/>
    <w:rsid w:val="00D81F54"/>
    <w:rsid w:val="00D84067"/>
    <w:rsid w:val="00D8433F"/>
    <w:rsid w:val="00D84E09"/>
    <w:rsid w:val="00D86F7B"/>
    <w:rsid w:val="00D87679"/>
    <w:rsid w:val="00D901C4"/>
    <w:rsid w:val="00D920DA"/>
    <w:rsid w:val="00D94113"/>
    <w:rsid w:val="00D956C7"/>
    <w:rsid w:val="00D96A1C"/>
    <w:rsid w:val="00DA0842"/>
    <w:rsid w:val="00DA2846"/>
    <w:rsid w:val="00DA5235"/>
    <w:rsid w:val="00DA5972"/>
    <w:rsid w:val="00DA63D0"/>
    <w:rsid w:val="00DA66BB"/>
    <w:rsid w:val="00DB00BC"/>
    <w:rsid w:val="00DB11AB"/>
    <w:rsid w:val="00DB2F64"/>
    <w:rsid w:val="00DB3029"/>
    <w:rsid w:val="00DB5F58"/>
    <w:rsid w:val="00DC082C"/>
    <w:rsid w:val="00DC2339"/>
    <w:rsid w:val="00DC27FF"/>
    <w:rsid w:val="00DC65FE"/>
    <w:rsid w:val="00DC6CF5"/>
    <w:rsid w:val="00DC7997"/>
    <w:rsid w:val="00DD0031"/>
    <w:rsid w:val="00DD0405"/>
    <w:rsid w:val="00DD3164"/>
    <w:rsid w:val="00DF0CC7"/>
    <w:rsid w:val="00DF15E8"/>
    <w:rsid w:val="00DF2991"/>
    <w:rsid w:val="00DF2A98"/>
    <w:rsid w:val="00DF6941"/>
    <w:rsid w:val="00DF726B"/>
    <w:rsid w:val="00E01C82"/>
    <w:rsid w:val="00E02CCD"/>
    <w:rsid w:val="00E032F5"/>
    <w:rsid w:val="00E035AE"/>
    <w:rsid w:val="00E04D01"/>
    <w:rsid w:val="00E05D6F"/>
    <w:rsid w:val="00E10257"/>
    <w:rsid w:val="00E15AF4"/>
    <w:rsid w:val="00E169FD"/>
    <w:rsid w:val="00E17F50"/>
    <w:rsid w:val="00E2144A"/>
    <w:rsid w:val="00E2161A"/>
    <w:rsid w:val="00E23198"/>
    <w:rsid w:val="00E2549F"/>
    <w:rsid w:val="00E25B4B"/>
    <w:rsid w:val="00E27E08"/>
    <w:rsid w:val="00E3248A"/>
    <w:rsid w:val="00E33B56"/>
    <w:rsid w:val="00E33E1A"/>
    <w:rsid w:val="00E41831"/>
    <w:rsid w:val="00E4514E"/>
    <w:rsid w:val="00E50D1D"/>
    <w:rsid w:val="00E51399"/>
    <w:rsid w:val="00E51CAB"/>
    <w:rsid w:val="00E52035"/>
    <w:rsid w:val="00E60C79"/>
    <w:rsid w:val="00E65019"/>
    <w:rsid w:val="00E74F38"/>
    <w:rsid w:val="00E75E4F"/>
    <w:rsid w:val="00E76801"/>
    <w:rsid w:val="00E80272"/>
    <w:rsid w:val="00E8238E"/>
    <w:rsid w:val="00E830DB"/>
    <w:rsid w:val="00E84C5A"/>
    <w:rsid w:val="00E874AF"/>
    <w:rsid w:val="00E907D8"/>
    <w:rsid w:val="00E939AF"/>
    <w:rsid w:val="00E93DA6"/>
    <w:rsid w:val="00E947E9"/>
    <w:rsid w:val="00E978A2"/>
    <w:rsid w:val="00E97A19"/>
    <w:rsid w:val="00EA3B2B"/>
    <w:rsid w:val="00EA3E39"/>
    <w:rsid w:val="00EA3FA4"/>
    <w:rsid w:val="00EB08B8"/>
    <w:rsid w:val="00EB0F3E"/>
    <w:rsid w:val="00EB1032"/>
    <w:rsid w:val="00EB336B"/>
    <w:rsid w:val="00EB464E"/>
    <w:rsid w:val="00EB4664"/>
    <w:rsid w:val="00EB4929"/>
    <w:rsid w:val="00EB50CE"/>
    <w:rsid w:val="00EB5545"/>
    <w:rsid w:val="00EB7A37"/>
    <w:rsid w:val="00EC61D5"/>
    <w:rsid w:val="00EC6BFE"/>
    <w:rsid w:val="00EC6F44"/>
    <w:rsid w:val="00EC796F"/>
    <w:rsid w:val="00ED13CA"/>
    <w:rsid w:val="00ED1DEF"/>
    <w:rsid w:val="00ED30C5"/>
    <w:rsid w:val="00ED392C"/>
    <w:rsid w:val="00ED4AD3"/>
    <w:rsid w:val="00ED4DEB"/>
    <w:rsid w:val="00ED7FD0"/>
    <w:rsid w:val="00EE16CF"/>
    <w:rsid w:val="00EE282D"/>
    <w:rsid w:val="00EE7ABD"/>
    <w:rsid w:val="00EF1010"/>
    <w:rsid w:val="00EF2020"/>
    <w:rsid w:val="00EF2F22"/>
    <w:rsid w:val="00EF4FF2"/>
    <w:rsid w:val="00EF7A75"/>
    <w:rsid w:val="00F03CBB"/>
    <w:rsid w:val="00F04878"/>
    <w:rsid w:val="00F078C0"/>
    <w:rsid w:val="00F13867"/>
    <w:rsid w:val="00F14F63"/>
    <w:rsid w:val="00F14FEB"/>
    <w:rsid w:val="00F218A2"/>
    <w:rsid w:val="00F27C5C"/>
    <w:rsid w:val="00F30D28"/>
    <w:rsid w:val="00F30DAF"/>
    <w:rsid w:val="00F312ED"/>
    <w:rsid w:val="00F346E9"/>
    <w:rsid w:val="00F36790"/>
    <w:rsid w:val="00F421C3"/>
    <w:rsid w:val="00F425D8"/>
    <w:rsid w:val="00F42894"/>
    <w:rsid w:val="00F42C3D"/>
    <w:rsid w:val="00F4316D"/>
    <w:rsid w:val="00F51637"/>
    <w:rsid w:val="00F5194F"/>
    <w:rsid w:val="00F51A7E"/>
    <w:rsid w:val="00F52192"/>
    <w:rsid w:val="00F52DB5"/>
    <w:rsid w:val="00F54200"/>
    <w:rsid w:val="00F558A8"/>
    <w:rsid w:val="00F55A95"/>
    <w:rsid w:val="00F56843"/>
    <w:rsid w:val="00F60633"/>
    <w:rsid w:val="00F61C87"/>
    <w:rsid w:val="00F62394"/>
    <w:rsid w:val="00F62E35"/>
    <w:rsid w:val="00F64C5F"/>
    <w:rsid w:val="00F65A44"/>
    <w:rsid w:val="00F717E3"/>
    <w:rsid w:val="00F71C04"/>
    <w:rsid w:val="00F72719"/>
    <w:rsid w:val="00F755DE"/>
    <w:rsid w:val="00F8138A"/>
    <w:rsid w:val="00F83133"/>
    <w:rsid w:val="00F83DD6"/>
    <w:rsid w:val="00F90951"/>
    <w:rsid w:val="00F92EC8"/>
    <w:rsid w:val="00F94350"/>
    <w:rsid w:val="00F949A3"/>
    <w:rsid w:val="00F96469"/>
    <w:rsid w:val="00F979A7"/>
    <w:rsid w:val="00FA0452"/>
    <w:rsid w:val="00FA393A"/>
    <w:rsid w:val="00FA519A"/>
    <w:rsid w:val="00FB2F1C"/>
    <w:rsid w:val="00FB3458"/>
    <w:rsid w:val="00FB3754"/>
    <w:rsid w:val="00FB433D"/>
    <w:rsid w:val="00FB61E1"/>
    <w:rsid w:val="00FB7D16"/>
    <w:rsid w:val="00FC16EE"/>
    <w:rsid w:val="00FC1728"/>
    <w:rsid w:val="00FC38AB"/>
    <w:rsid w:val="00FC6C2D"/>
    <w:rsid w:val="00FD548D"/>
    <w:rsid w:val="00FD5F8D"/>
    <w:rsid w:val="00FD67A6"/>
    <w:rsid w:val="00FD7D5E"/>
    <w:rsid w:val="00FE24FB"/>
    <w:rsid w:val="00FE34E3"/>
    <w:rsid w:val="00FE46E9"/>
    <w:rsid w:val="00FE6032"/>
    <w:rsid w:val="00FF0AE2"/>
    <w:rsid w:val="00FF19EB"/>
    <w:rsid w:val="00FF6F5B"/>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48375"/>
  <w15:docId w15:val="{D299CAD8-32CF-4E0A-8D7B-00DD4D6E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9D2"/>
    <w:rPr>
      <w:sz w:val="24"/>
      <w:szCs w:val="24"/>
      <w:lang w:val="en-US" w:eastAsia="en-US"/>
    </w:rPr>
  </w:style>
  <w:style w:type="paragraph" w:styleId="Heading1">
    <w:name w:val="heading 1"/>
    <w:basedOn w:val="Normal"/>
    <w:next w:val="Normal"/>
    <w:link w:val="Heading1Char"/>
    <w:qFormat/>
    <w:rsid w:val="00546AFA"/>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semiHidden/>
    <w:unhideWhenUsed/>
    <w:qFormat/>
    <w:rsid w:val="0093188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85476A"/>
    <w:pPr>
      <w:keepNext/>
      <w:jc w:val="center"/>
      <w:outlineLvl w:val="5"/>
    </w:pPr>
    <w:rPr>
      <w:b/>
      <w:bCs/>
      <w:i/>
      <w:iCs/>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39D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B39D2"/>
    <w:rPr>
      <w:vertAlign w:val="superscript"/>
    </w:rPr>
  </w:style>
  <w:style w:type="paragraph" w:styleId="BodyText2">
    <w:name w:val="Body Text 2"/>
    <w:basedOn w:val="Normal"/>
    <w:rsid w:val="002B65FE"/>
    <w:pPr>
      <w:jc w:val="both"/>
    </w:pPr>
    <w:rPr>
      <w:rFonts w:ascii=".VnTime" w:hAnsi=".VnTime"/>
      <w:sz w:val="28"/>
      <w:szCs w:val="20"/>
    </w:rPr>
  </w:style>
  <w:style w:type="paragraph" w:styleId="Header">
    <w:name w:val="header"/>
    <w:basedOn w:val="Normal"/>
    <w:link w:val="HeaderChar"/>
    <w:uiPriority w:val="99"/>
    <w:rsid w:val="007378C5"/>
    <w:pPr>
      <w:tabs>
        <w:tab w:val="center" w:pos="4320"/>
        <w:tab w:val="right" w:pos="8640"/>
      </w:tabs>
    </w:pPr>
  </w:style>
  <w:style w:type="paragraph" w:styleId="Footer">
    <w:name w:val="footer"/>
    <w:basedOn w:val="Normal"/>
    <w:rsid w:val="007378C5"/>
    <w:pPr>
      <w:tabs>
        <w:tab w:val="center" w:pos="4320"/>
        <w:tab w:val="right" w:pos="8640"/>
      </w:tabs>
    </w:pPr>
  </w:style>
  <w:style w:type="character" w:styleId="PageNumber">
    <w:name w:val="page number"/>
    <w:basedOn w:val="DefaultParagraphFont"/>
    <w:rsid w:val="00DB5F58"/>
  </w:style>
  <w:style w:type="paragraph" w:styleId="FootnoteText">
    <w:name w:val="footnote text"/>
    <w:basedOn w:val="Normal"/>
    <w:semiHidden/>
    <w:rsid w:val="00980340"/>
    <w:pPr>
      <w:jc w:val="both"/>
    </w:pPr>
    <w:rPr>
      <w:sz w:val="20"/>
      <w:szCs w:val="20"/>
    </w:rPr>
  </w:style>
  <w:style w:type="paragraph" w:customStyle="1" w:styleId="ColorfulList-Accent11">
    <w:name w:val="Colorful List - Accent 11"/>
    <w:basedOn w:val="Normal"/>
    <w:qFormat/>
    <w:rsid w:val="00A965E3"/>
    <w:pPr>
      <w:spacing w:after="200"/>
      <w:ind w:left="720"/>
      <w:contextualSpacing/>
    </w:pPr>
    <w:rPr>
      <w:rFonts w:eastAsia="Cambria"/>
      <w:sz w:val="28"/>
    </w:rPr>
  </w:style>
  <w:style w:type="paragraph" w:styleId="ListParagraph">
    <w:name w:val="List Paragraph"/>
    <w:basedOn w:val="Normal"/>
    <w:uiPriority w:val="1"/>
    <w:qFormat/>
    <w:rsid w:val="001F3C7F"/>
    <w:pPr>
      <w:widowControl w:val="0"/>
      <w:autoSpaceDE w:val="0"/>
      <w:autoSpaceDN w:val="0"/>
      <w:spacing w:before="120"/>
      <w:ind w:left="558" w:firstLine="720"/>
    </w:pPr>
    <w:rPr>
      <w:sz w:val="22"/>
      <w:szCs w:val="22"/>
    </w:rPr>
  </w:style>
  <w:style w:type="character" w:customStyle="1" w:styleId="Heading1Char">
    <w:name w:val="Heading 1 Char"/>
    <w:link w:val="Heading1"/>
    <w:rsid w:val="00546AFA"/>
    <w:rPr>
      <w:rFonts w:ascii="Cambria" w:eastAsia="Times New Roman" w:hAnsi="Cambria" w:cs="Times New Roman"/>
      <w:b/>
      <w:bCs/>
      <w:kern w:val="32"/>
      <w:sz w:val="32"/>
      <w:szCs w:val="32"/>
    </w:rPr>
  </w:style>
  <w:style w:type="paragraph" w:styleId="BodyText">
    <w:name w:val="Body Text"/>
    <w:basedOn w:val="Normal"/>
    <w:link w:val="BodyTextChar"/>
    <w:rsid w:val="00546AFA"/>
    <w:pPr>
      <w:spacing w:after="120"/>
    </w:pPr>
  </w:style>
  <w:style w:type="character" w:customStyle="1" w:styleId="BodyTextChar">
    <w:name w:val="Body Text Char"/>
    <w:link w:val="BodyText"/>
    <w:rsid w:val="00546AFA"/>
    <w:rPr>
      <w:sz w:val="24"/>
      <w:szCs w:val="24"/>
    </w:rPr>
  </w:style>
  <w:style w:type="character" w:styleId="Emphasis">
    <w:name w:val="Emphasis"/>
    <w:uiPriority w:val="20"/>
    <w:qFormat/>
    <w:rsid w:val="006235B2"/>
    <w:rPr>
      <w:i/>
      <w:iCs/>
    </w:rPr>
  </w:style>
  <w:style w:type="paragraph" w:styleId="BalloonText">
    <w:name w:val="Balloon Text"/>
    <w:basedOn w:val="Normal"/>
    <w:link w:val="BalloonTextChar"/>
    <w:rsid w:val="00F30DAF"/>
    <w:rPr>
      <w:rFonts w:ascii="Tahoma" w:hAnsi="Tahoma" w:cs="Tahoma"/>
      <w:sz w:val="16"/>
      <w:szCs w:val="16"/>
    </w:rPr>
  </w:style>
  <w:style w:type="character" w:customStyle="1" w:styleId="BalloonTextChar">
    <w:name w:val="Balloon Text Char"/>
    <w:link w:val="BalloonText"/>
    <w:rsid w:val="00F30DAF"/>
    <w:rPr>
      <w:rFonts w:ascii="Tahoma" w:hAnsi="Tahoma" w:cs="Tahoma"/>
      <w:sz w:val="16"/>
      <w:szCs w:val="16"/>
      <w:lang w:val="en-US" w:eastAsia="en-US"/>
    </w:rPr>
  </w:style>
  <w:style w:type="paragraph" w:styleId="BodyTextIndent3">
    <w:name w:val="Body Text Indent 3"/>
    <w:basedOn w:val="Normal"/>
    <w:link w:val="BodyTextIndent3Char"/>
    <w:rsid w:val="005C56BE"/>
    <w:pPr>
      <w:spacing w:after="120"/>
      <w:ind w:left="283"/>
    </w:pPr>
    <w:rPr>
      <w:sz w:val="16"/>
      <w:szCs w:val="16"/>
    </w:rPr>
  </w:style>
  <w:style w:type="character" w:customStyle="1" w:styleId="BodyTextIndent3Char">
    <w:name w:val="Body Text Indent 3 Char"/>
    <w:basedOn w:val="DefaultParagraphFont"/>
    <w:link w:val="BodyTextIndent3"/>
    <w:rsid w:val="005C56BE"/>
    <w:rPr>
      <w:sz w:val="16"/>
      <w:szCs w:val="16"/>
      <w:lang w:val="en-US" w:eastAsia="en-US"/>
    </w:rPr>
  </w:style>
  <w:style w:type="character" w:styleId="Strong">
    <w:name w:val="Strong"/>
    <w:uiPriority w:val="22"/>
    <w:qFormat/>
    <w:rsid w:val="00CA3ABB"/>
    <w:rPr>
      <w:b/>
      <w:bCs/>
    </w:rPr>
  </w:style>
  <w:style w:type="character" w:customStyle="1" w:styleId="HeaderChar">
    <w:name w:val="Header Char"/>
    <w:basedOn w:val="DefaultParagraphFont"/>
    <w:link w:val="Header"/>
    <w:uiPriority w:val="99"/>
    <w:rsid w:val="003E7604"/>
    <w:rPr>
      <w:sz w:val="24"/>
      <w:szCs w:val="24"/>
      <w:lang w:val="en-US" w:eastAsia="en-US"/>
    </w:rPr>
  </w:style>
  <w:style w:type="character" w:customStyle="1" w:styleId="Heading5Char">
    <w:name w:val="Heading 5 Char"/>
    <w:basedOn w:val="DefaultParagraphFont"/>
    <w:link w:val="Heading5"/>
    <w:semiHidden/>
    <w:rsid w:val="0093188F"/>
    <w:rPr>
      <w:rFonts w:asciiTheme="majorHAnsi" w:eastAsiaTheme="majorEastAsia" w:hAnsiTheme="majorHAnsi" w:cstheme="majorBidi"/>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76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6B03B-19AC-448F-8CB2-0ECE109A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§Ò c­¬ng b¸o c¸o kÕt qu¶ kiÓm tra cña Së Lao ®éng- Th­¬ng binh vµ X• héi</vt:lpstr>
    </vt:vector>
  </TitlesOfParts>
  <Company>TCDN</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§Ò c­¬ng b¸o c¸o kÕt qu¶ kiÓm tra cña Së Lao ®éng- Th­¬ng binh vµ X• héi</dc:title>
  <dc:creator>LEVINH</dc:creator>
  <cp:lastModifiedBy>admin</cp:lastModifiedBy>
  <cp:revision>28</cp:revision>
  <cp:lastPrinted>2020-05-06T02:43:00Z</cp:lastPrinted>
  <dcterms:created xsi:type="dcterms:W3CDTF">2024-05-29T03:54:00Z</dcterms:created>
  <dcterms:modified xsi:type="dcterms:W3CDTF">2024-05-29T06:53:00Z</dcterms:modified>
</cp:coreProperties>
</file>