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02AD" w14:textId="77777777" w:rsidR="00361FC6" w:rsidRPr="00B83C0B" w:rsidRDefault="00361FC6" w:rsidP="00361FC6">
      <w:pPr>
        <w:pStyle w:val="NormalWeb"/>
        <w:spacing w:before="120" w:beforeAutospacing="0"/>
        <w:ind w:firstLine="720"/>
        <w:jc w:val="both"/>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t xml:space="preserve">88. </w:t>
      </w:r>
      <w:r w:rsidRPr="00B83C0B">
        <w:rPr>
          <w:rFonts w:ascii="Times New Roman" w:hAnsi="Times New Roman"/>
          <w:b/>
          <w:color w:val="000000" w:themeColor="text1"/>
          <w:sz w:val="28"/>
          <w:szCs w:val="28"/>
          <w:lang w:val="nl-NL"/>
        </w:rPr>
        <w:t>Cấp Giấy chứng nhận đủ điều kiện kinh doanh hoạt động thể thao đối với môn Quyền anh</w:t>
      </w:r>
      <w:r w:rsidRPr="00B83C0B">
        <w:rPr>
          <w:rFonts w:ascii="Times New Roman" w:hAnsi="Times New Roman"/>
          <w:b/>
          <w:bCs/>
          <w:color w:val="000000" w:themeColor="text1"/>
          <w:sz w:val="28"/>
          <w:szCs w:val="28"/>
        </w:rPr>
        <w:t xml:space="preserve"> </w:t>
      </w:r>
    </w:p>
    <w:p w14:paraId="5E22907F" w14:textId="77777777" w:rsidR="00361FC6" w:rsidRPr="00B83C0B" w:rsidRDefault="00361FC6" w:rsidP="00361FC6">
      <w:pPr>
        <w:pStyle w:val="NormalWeb"/>
        <w:spacing w:before="0" w:beforeAutospacing="0" w:after="0" w:afterAutospacing="0"/>
        <w:jc w:val="both"/>
        <w:rPr>
          <w:rFonts w:ascii="Times New Roman" w:hAnsi="Times New Roman"/>
          <w:b/>
          <w:color w:val="000000" w:themeColor="text1"/>
          <w:sz w:val="28"/>
          <w:szCs w:val="28"/>
          <w:lang w:val="vi-VN"/>
        </w:rPr>
      </w:pPr>
      <w:r w:rsidRPr="00B83C0B">
        <w:rPr>
          <w:rFonts w:ascii="Times New Roman" w:hAnsi="Times New Roman"/>
          <w:b/>
          <w:bCs/>
          <w:color w:val="000000" w:themeColor="text1"/>
          <w:sz w:val="28"/>
          <w:szCs w:val="28"/>
        </w:rPr>
        <w:tab/>
      </w:r>
      <w:r w:rsidRPr="00B83C0B">
        <w:rPr>
          <w:rFonts w:ascii="Times New Roman" w:hAnsi="Times New Roman"/>
          <w:b/>
          <w:color w:val="000000" w:themeColor="text1"/>
          <w:sz w:val="28"/>
          <w:szCs w:val="28"/>
        </w:rPr>
        <w:t>a)</w:t>
      </w:r>
      <w:r w:rsidRPr="00B83C0B">
        <w:rPr>
          <w:rFonts w:ascii="Times New Roman" w:hAnsi="Times New Roman"/>
          <w:b/>
          <w:color w:val="000000" w:themeColor="text1"/>
          <w:sz w:val="28"/>
          <w:szCs w:val="28"/>
          <w:lang w:val="vi-VN"/>
        </w:rPr>
        <w:t xml:space="preserve"> Trình tự thực hiện: </w:t>
      </w:r>
    </w:p>
    <w:p w14:paraId="6F0E3652"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w:t>
      </w:r>
      <w:r w:rsidRPr="00B83C0B">
        <w:rPr>
          <w:color w:val="000000" w:themeColor="text1"/>
          <w:sz w:val="28"/>
          <w:szCs w:val="28"/>
          <w:shd w:val="solid" w:color="FFFFFF" w:fill="auto"/>
        </w:rPr>
        <w:t xml:space="preserve"> Trung tâm Phục vụ Hành chính công tỉnh </w:t>
      </w:r>
      <w:r w:rsidRPr="00B83C0B">
        <w:rPr>
          <w:color w:val="000000" w:themeColor="text1"/>
          <w:spacing w:val="-6"/>
          <w:sz w:val="28"/>
          <w:szCs w:val="28"/>
        </w:rPr>
        <w:t>(Sở Văn hóa, Thể thao và Du lịch).</w:t>
      </w:r>
    </w:p>
    <w:p w14:paraId="0F46CDFF"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2A5959D3"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40D7B13E"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2DB77D34"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734AFA05" w14:textId="77777777" w:rsidR="00361FC6" w:rsidRPr="00B83C0B" w:rsidRDefault="00361FC6" w:rsidP="00361FC6">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1E66929F" w14:textId="77777777" w:rsidR="00361FC6" w:rsidRPr="00B83C0B" w:rsidRDefault="00361FC6" w:rsidP="00361FC6">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60139A87" w14:textId="77777777" w:rsidR="00361FC6" w:rsidRPr="00B83C0B" w:rsidRDefault="00361FC6" w:rsidP="00361FC6">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6B1C12CB" w14:textId="77777777" w:rsidR="00361FC6" w:rsidRPr="00B83C0B" w:rsidRDefault="00361FC6" w:rsidP="00361FC6">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2F09E936" w14:textId="77777777" w:rsidR="00361FC6" w:rsidRPr="00B83C0B" w:rsidRDefault="00361FC6" w:rsidP="00361FC6">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2A449303" w14:textId="77777777" w:rsidR="00361FC6" w:rsidRPr="00B83C0B" w:rsidRDefault="00361FC6" w:rsidP="00361FC6">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23C89E20" w14:textId="77777777" w:rsidR="00361FC6" w:rsidRPr="00B83C0B" w:rsidRDefault="00361FC6" w:rsidP="00361FC6">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w:t>
      </w:r>
      <w:r w:rsidRPr="00B83C0B">
        <w:rPr>
          <w:color w:val="000000" w:themeColor="text1"/>
          <w:sz w:val="28"/>
          <w:szCs w:val="28"/>
          <w:lang w:val="vi-VN"/>
        </w:rPr>
        <w:t xml:space="preserve">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626708C4" w14:textId="77777777" w:rsidR="00361FC6" w:rsidRPr="00B83C0B" w:rsidRDefault="00361FC6" w:rsidP="00361FC6">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25C82A8F" w14:textId="77777777" w:rsidR="00361FC6" w:rsidRPr="00B83C0B" w:rsidRDefault="00361FC6" w:rsidP="00361FC6">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0B15843F" w14:textId="77777777" w:rsidR="00361FC6" w:rsidRPr="00B83C0B" w:rsidRDefault="00361FC6" w:rsidP="00361FC6">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537F25A0" w14:textId="77777777" w:rsidR="00361FC6" w:rsidRPr="00B83C0B" w:rsidRDefault="00361FC6" w:rsidP="00361FC6">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w:t>
      </w:r>
      <w:r w:rsidRPr="00B83C0B">
        <w:rPr>
          <w:color w:val="000000" w:themeColor="text1"/>
          <w:sz w:val="28"/>
          <w:szCs w:val="28"/>
          <w:lang w:val="vi-VN"/>
        </w:rPr>
        <w:t xml:space="preserve"> </w:t>
      </w:r>
      <w:r w:rsidRPr="00B83C0B">
        <w:rPr>
          <w:color w:val="000000" w:themeColor="text1"/>
          <w:sz w:val="28"/>
          <w:szCs w:val="28"/>
        </w:rPr>
        <w:t>600.000đ/Giấy chứng nhận</w:t>
      </w:r>
    </w:p>
    <w:p w14:paraId="4FD34291" w14:textId="77777777" w:rsidR="00361FC6" w:rsidRPr="00B83C0B" w:rsidRDefault="00361FC6" w:rsidP="00361FC6">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76AD8D8A" w14:textId="77777777" w:rsidR="00361FC6" w:rsidRPr="00B83C0B" w:rsidRDefault="00361FC6" w:rsidP="00361FC6">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7B1BD14E" w14:textId="77777777" w:rsidR="00361FC6" w:rsidRPr="00B83C0B" w:rsidRDefault="00361FC6" w:rsidP="00361FC6">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75398602" w14:textId="77777777" w:rsidR="00361FC6" w:rsidRPr="00B83C0B" w:rsidRDefault="00361FC6" w:rsidP="00361FC6">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3AD6F17D"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(1) Cơ sở vật chất, trang thiết bị tập luyện</w:t>
      </w:r>
    </w:p>
    <w:p w14:paraId="62FB1E80"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a) Cơ sở vật chất</w:t>
      </w:r>
    </w:p>
    <w:p w14:paraId="56CE0963"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Sàn tập có diện tích ít nhất từ 60m</w:t>
      </w:r>
      <w:r w:rsidRPr="00B83C0B">
        <w:rPr>
          <w:color w:val="000000" w:themeColor="text1"/>
          <w:sz w:val="28"/>
          <w:szCs w:val="28"/>
          <w:bdr w:val="none" w:sz="0" w:space="0" w:color="auto" w:frame="1"/>
          <w:vertAlign w:val="superscript"/>
        </w:rPr>
        <w:t>2</w:t>
      </w:r>
      <w:r w:rsidRPr="00B83C0B">
        <w:rPr>
          <w:color w:val="000000" w:themeColor="text1"/>
          <w:sz w:val="28"/>
          <w:szCs w:val="28"/>
        </w:rPr>
        <w:t> trở lên, mặt sàn bằng phẳng, không trơn trượt;</w:t>
      </w:r>
    </w:p>
    <w:p w14:paraId="394B0297"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Ánh sáng bảo đảm từ 200 lux trở lên;</w:t>
      </w:r>
    </w:p>
    <w:p w14:paraId="0DAF3CB7"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túi sơ cứu theo quy định của Bộ Y tế;</w:t>
      </w:r>
    </w:p>
    <w:p w14:paraId="16B8F480"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khu vực thay đồ, gửi đồ và nhà vệ sinh;</w:t>
      </w:r>
    </w:p>
    <w:p w14:paraId="508898EF"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sổ theo dõi võ sinh tham gia tập luyện;</w:t>
      </w:r>
    </w:p>
    <w:p w14:paraId="235FD8C6"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bảng nội quy bao gồm những nội dung chủ yếu sau: Đối tượng tham gia tập luyện, trang phục tập luyện, giờ tập luyện, biện pháp bảo đảm an toàn khi tập luyện.</w:t>
      </w:r>
    </w:p>
    <w:p w14:paraId="2F0BF681"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b) Trang thiết bị</w:t>
      </w:r>
    </w:p>
    <w:p w14:paraId="78FC6CC8"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Găng tập luyện: 01 đôi/01 người;</w:t>
      </w:r>
    </w:p>
    <w:p w14:paraId="06E61E29"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Mũ bảo vệ: 01 chiếc/01 người;</w:t>
      </w:r>
    </w:p>
    <w:p w14:paraId="451FB4C8"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Bao đấm (bao cát), gối đấm;</w:t>
      </w:r>
    </w:p>
    <w:p w14:paraId="6C6724BC"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Dụng cụ đỡ đòn (lăm pơ);</w:t>
      </w:r>
    </w:p>
    <w:p w14:paraId="4BF93675"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Bịt răng, bảo vệ bộ hạ (kuki), băng đa, dây nhảy: 01chiếc/ 01 người.</w:t>
      </w:r>
    </w:p>
    <w:p w14:paraId="32AB1194"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67CE23E5"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a) Sàn tập có diện tích ít nhất từ 60m</w:t>
      </w:r>
      <w:r w:rsidRPr="00B83C0B">
        <w:rPr>
          <w:color w:val="000000" w:themeColor="text1"/>
          <w:sz w:val="28"/>
          <w:szCs w:val="28"/>
          <w:bdr w:val="none" w:sz="0" w:space="0" w:color="auto" w:frame="1"/>
          <w:vertAlign w:val="superscript"/>
        </w:rPr>
        <w:t>2</w:t>
      </w:r>
      <w:r w:rsidRPr="00B83C0B">
        <w:rPr>
          <w:color w:val="000000" w:themeColor="text1"/>
          <w:sz w:val="28"/>
          <w:szCs w:val="28"/>
        </w:rPr>
        <w:t> trở lên, mặt sàn bằng phẳng, không trơn trượt;</w:t>
      </w:r>
    </w:p>
    <w:p w14:paraId="6A43ECD1"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b) Ánh sáng bảo đảm từ 200 lux trở lên;</w:t>
      </w:r>
    </w:p>
    <w:p w14:paraId="4AE10BF4"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c) Có túi sơ cứu theo quy định của Bộ Y tế;</w:t>
      </w:r>
    </w:p>
    <w:p w14:paraId="36947D69"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d) Có khu vực thay đồ, gửi đồ và nhà vệ sinh;</w:t>
      </w:r>
    </w:p>
    <w:p w14:paraId="799C02F4"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đ) Găng tập luyện: 01 đôi/01 người;</w:t>
      </w:r>
    </w:p>
    <w:p w14:paraId="712A345D"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e) Mũ bảo vệ: 01 chiếc/01 người;</w:t>
      </w:r>
    </w:p>
    <w:p w14:paraId="7B27B903"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g) Bịt răng, bảo vệ bộ hạ (kuki), băng đa, dây nhảy: 01chiếc/ 01 người.</w:t>
      </w:r>
    </w:p>
    <w:p w14:paraId="3DF19137"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h) Khu vực thi đấu: Kích thước ít nhất là 06m x 06m, xung quanh có dây bảo vệ, khoảng cách từ dây bảo vệ đến khu vực khán giả ít nhất là 02m.</w:t>
      </w:r>
    </w:p>
    <w:p w14:paraId="775CBED2"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i) Các khu vực khác: Cân võ sinh, khởi động và bàn y tế.</w:t>
      </w:r>
    </w:p>
    <w:p w14:paraId="3C11884F"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k) Đồng hồ bấm giờ, còi báo hiệu, loa thông báo, bảng điểm, cân trọng lượng cơ thể.</w:t>
      </w:r>
    </w:p>
    <w:p w14:paraId="07A708A8"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(3) Mật độ tập luyện</w:t>
      </w:r>
    </w:p>
    <w:p w14:paraId="2E03D339"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a) Mật độ tập luyện bảo đảm ít nhất 02m</w:t>
      </w:r>
      <w:r w:rsidRPr="00B83C0B">
        <w:rPr>
          <w:color w:val="000000" w:themeColor="text1"/>
          <w:sz w:val="28"/>
          <w:szCs w:val="28"/>
          <w:bdr w:val="none" w:sz="0" w:space="0" w:color="auto" w:frame="1"/>
          <w:vertAlign w:val="superscript"/>
        </w:rPr>
        <w:t>2</w:t>
      </w:r>
      <w:r w:rsidRPr="00B83C0B">
        <w:rPr>
          <w:color w:val="000000" w:themeColor="text1"/>
          <w:sz w:val="28"/>
          <w:szCs w:val="28"/>
        </w:rPr>
        <w:t>/01người.</w:t>
      </w:r>
    </w:p>
    <w:p w14:paraId="63CB0267"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30 võ sinh trong một buổi tập.</w:t>
      </w:r>
    </w:p>
    <w:p w14:paraId="7E281B4E"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3AC8322" w14:textId="77777777" w:rsidR="00361FC6" w:rsidRPr="00B83C0B" w:rsidRDefault="00361FC6" w:rsidP="00361FC6">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6C2F9CAB"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799A4CD8"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xml:space="preserve">(2) Doanh nghiệp kinh doanh hoạt động thể thao nếu có cung cấp dịch vụ hướng dẫn tập luyện thể thao hoặc kinh doanh hoạt động thể thao thuộc Danh mục </w:t>
      </w:r>
      <w:r w:rsidRPr="00B83C0B">
        <w:rPr>
          <w:color w:val="000000" w:themeColor="text1"/>
          <w:sz w:val="28"/>
          <w:szCs w:val="28"/>
        </w:rPr>
        <w:lastRenderedPageBreak/>
        <w:t>hoạt động thể thao bắt buộc có người hướng dẫn tập luyện do Bộ trưởng Bộ Văn hóa, Thể thao và Du lịch quy định phải đáp ứng các điều kiện sau đây:</w:t>
      </w:r>
    </w:p>
    <w:p w14:paraId="2F82FD12"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4F336618"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1E0764C"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B26F157"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40056522"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A05A19E"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Nhân viên cứu hộ.</w:t>
      </w:r>
    </w:p>
    <w:p w14:paraId="35160331"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Nhân viên y tế.</w:t>
      </w:r>
    </w:p>
    <w:p w14:paraId="28852BA5" w14:textId="77777777" w:rsidR="00361FC6" w:rsidRPr="00B83C0B" w:rsidRDefault="00361FC6" w:rsidP="00361FC6">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17E81F4D"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F0595F4"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54568855"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16B904CA"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2F9800A"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8B1E47C"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B97559E"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7BC6FCF"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Nhân viên cứu hộ;</w:t>
      </w:r>
    </w:p>
    <w:p w14:paraId="031A10C6" w14:textId="77777777" w:rsidR="00361FC6" w:rsidRPr="00B83C0B" w:rsidRDefault="00361FC6" w:rsidP="00361FC6">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1A0234BA" w14:textId="77777777" w:rsidR="00361FC6" w:rsidRPr="00B83C0B" w:rsidRDefault="00361FC6" w:rsidP="00361FC6">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1AD9146" w14:textId="77777777" w:rsidR="00361FC6" w:rsidRPr="00B83C0B" w:rsidRDefault="00361FC6" w:rsidP="00361FC6">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AAB02C5" w14:textId="77777777" w:rsidR="00361FC6" w:rsidRPr="00B83C0B" w:rsidRDefault="00361FC6" w:rsidP="00361FC6">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6D961F53" w14:textId="77777777" w:rsidR="00361FC6" w:rsidRPr="00B83C0B" w:rsidRDefault="00361FC6" w:rsidP="00361FC6">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333C923D" w14:textId="77777777" w:rsidR="00361FC6" w:rsidRPr="00B83C0B" w:rsidRDefault="00361FC6" w:rsidP="00361FC6">
      <w:pPr>
        <w:ind w:firstLine="709"/>
        <w:jc w:val="both"/>
        <w:rPr>
          <w:color w:val="000000" w:themeColor="text1"/>
          <w:sz w:val="28"/>
          <w:szCs w:val="28"/>
          <w:lang w:val="nb-NO"/>
        </w:rPr>
      </w:pPr>
      <w:r w:rsidRPr="00B83C0B">
        <w:rPr>
          <w:color w:val="000000" w:themeColor="text1"/>
          <w:sz w:val="28"/>
          <w:szCs w:val="28"/>
        </w:rPr>
        <w:t>- Thông tư số 13/2018/TT-BVHTTDL ngày 08/02/2018 của Bộ trưởng Bộ Văn hóa, Thể thao và Du lịch quy định về cơ sở vật chất, trang thiết bị và tập huấn nhân viên chuyên môn đối với môn Quyền anh.</w:t>
      </w:r>
      <w:r w:rsidRPr="00B83C0B">
        <w:rPr>
          <w:color w:val="000000" w:themeColor="text1"/>
          <w:sz w:val="28"/>
          <w:szCs w:val="28"/>
          <w:lang w:val="nb-NO"/>
        </w:rPr>
        <w:t xml:space="preserve"> </w:t>
      </w:r>
    </w:p>
    <w:p w14:paraId="35C2F4F8" w14:textId="77777777" w:rsidR="00361FC6" w:rsidRPr="00B83C0B" w:rsidRDefault="00361FC6" w:rsidP="00361FC6">
      <w:pPr>
        <w:ind w:firstLine="709"/>
        <w:jc w:val="both"/>
        <w:rPr>
          <w:color w:val="000000" w:themeColor="text1"/>
          <w:sz w:val="28"/>
          <w:szCs w:val="28"/>
          <w:lang w:val="nb-NO"/>
        </w:rPr>
      </w:pPr>
      <w:r w:rsidRPr="00B83C0B">
        <w:rPr>
          <w:color w:val="000000" w:themeColor="text1"/>
          <w:sz w:val="28"/>
          <w:szCs w:val="28"/>
          <w:lang w:val="nb-NO"/>
        </w:rPr>
        <w:lastRenderedPageBreak/>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133C9A86" w14:textId="77777777" w:rsidR="00361FC6" w:rsidRPr="00B83C0B" w:rsidRDefault="00361FC6" w:rsidP="00361FC6">
      <w:pPr>
        <w:pStyle w:val="NormalWeb"/>
        <w:spacing w:before="120" w:beforeAutospacing="0"/>
        <w:jc w:val="both"/>
        <w:rPr>
          <w:rFonts w:ascii="Times New Roman" w:hAnsi="Times New Roman"/>
          <w:b/>
          <w:bCs/>
          <w:color w:val="000000" w:themeColor="text1"/>
          <w:sz w:val="28"/>
          <w:szCs w:val="28"/>
        </w:rPr>
      </w:pPr>
    </w:p>
    <w:p w14:paraId="1700C4A6" w14:textId="77777777" w:rsidR="00361FC6" w:rsidRPr="00B83C0B" w:rsidRDefault="00361FC6" w:rsidP="00361FC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384D01A"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93026F9"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7753FAC4"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6BC82903"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8DA4302"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6849ABB8"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6D4DA5C1"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6DCDD3D"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2205E60"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ED17452"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6859EA"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24E1D9B"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D2949C"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E9BDB38"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C35D62C"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866463A"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6A0FCCE"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90F4D98"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B208321"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9536AB2"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31031C"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5117DA"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90CAF08"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56A39F86"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E2BAB73" w14:textId="77777777" w:rsidR="00361FC6" w:rsidRPr="00B83C0B" w:rsidRDefault="00361FC6" w:rsidP="00361FC6">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4C5D3777" w14:textId="77777777" w:rsidR="00361FC6" w:rsidRPr="00B83C0B" w:rsidRDefault="00361FC6" w:rsidP="00361FC6">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361FC6" w:rsidRPr="00B83C0B" w14:paraId="68A89A64" w14:textId="77777777" w:rsidTr="00D3654E">
        <w:trPr>
          <w:tblCellSpacing w:w="0" w:type="dxa"/>
        </w:trPr>
        <w:tc>
          <w:tcPr>
            <w:tcW w:w="3794" w:type="dxa"/>
            <w:shd w:val="clear" w:color="auto" w:fill="FFFFFF"/>
            <w:tcMar>
              <w:top w:w="0" w:type="dxa"/>
              <w:left w:w="108" w:type="dxa"/>
              <w:bottom w:w="0" w:type="dxa"/>
              <w:right w:w="108" w:type="dxa"/>
            </w:tcMar>
            <w:hideMark/>
          </w:tcPr>
          <w:p w14:paraId="2F259E28" w14:textId="77777777" w:rsidR="00361FC6" w:rsidRPr="00B83C0B" w:rsidRDefault="00361FC6"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51313AC6" w14:textId="77777777" w:rsidR="00361FC6" w:rsidRPr="00B83C0B" w:rsidRDefault="00361FC6"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2737CDB7" w14:textId="77777777" w:rsidR="00361FC6" w:rsidRPr="00B83C0B" w:rsidRDefault="00361FC6" w:rsidP="00361FC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22DBA1BA"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5ED8118B"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2225EB72"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23C6481C"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08C92FE5"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293F0FE0"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7350DA3D" w14:textId="77777777" w:rsidR="00361FC6" w:rsidRPr="00B83C0B" w:rsidRDefault="00361FC6" w:rsidP="00361FC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FD15C81"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DD6B4EE"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E7CFDF"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1E8DCD"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732F1F9"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79CB00"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736DAE6A"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1C91C9B"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2B5B4924"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811B3F5"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0A319B98"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C2AC4AD"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FC7EBFF"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33B59CF5"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59533EA4" w14:textId="77777777" w:rsidR="00361FC6" w:rsidRPr="00B83C0B" w:rsidRDefault="00361FC6" w:rsidP="00361FC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361FC6" w:rsidRPr="00B83C0B" w14:paraId="3185B0B0" w14:textId="77777777" w:rsidTr="00D3654E">
        <w:trPr>
          <w:tblCellSpacing w:w="0" w:type="dxa"/>
        </w:trPr>
        <w:tc>
          <w:tcPr>
            <w:tcW w:w="4077" w:type="dxa"/>
            <w:shd w:val="clear" w:color="auto" w:fill="FFFFFF"/>
            <w:tcMar>
              <w:top w:w="0" w:type="dxa"/>
              <w:left w:w="108" w:type="dxa"/>
              <w:bottom w:w="0" w:type="dxa"/>
              <w:right w:w="108" w:type="dxa"/>
            </w:tcMar>
            <w:hideMark/>
          </w:tcPr>
          <w:p w14:paraId="6996F909" w14:textId="77777777" w:rsidR="00361FC6" w:rsidRPr="00B83C0B" w:rsidRDefault="00361FC6"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5FDCB7D8" w14:textId="77777777" w:rsidR="00361FC6" w:rsidRPr="00B83C0B" w:rsidRDefault="00361FC6"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60CC1D82" w:rsidR="009121C0" w:rsidRPr="00361FC6" w:rsidRDefault="009121C0" w:rsidP="00361FC6"/>
    <w:sectPr w:rsidR="009121C0" w:rsidRPr="00361FC6"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06FA" w14:textId="77777777" w:rsidR="00760039" w:rsidRDefault="00760039">
      <w:r>
        <w:separator/>
      </w:r>
    </w:p>
  </w:endnote>
  <w:endnote w:type="continuationSeparator" w:id="0">
    <w:p w14:paraId="379AE1C1" w14:textId="77777777" w:rsidR="00760039" w:rsidRDefault="0076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B1F4" w14:textId="77777777" w:rsidR="00760039" w:rsidRDefault="00760039">
      <w:r>
        <w:separator/>
      </w:r>
    </w:p>
  </w:footnote>
  <w:footnote w:type="continuationSeparator" w:id="0">
    <w:p w14:paraId="79EF90AA" w14:textId="77777777" w:rsidR="00760039" w:rsidRDefault="0076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6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17BE8"/>
    <w:rsid w:val="007403F9"/>
    <w:rsid w:val="0076003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2021-05-05T08:05:00Z</dcterms:created>
  <dcterms:modified xsi:type="dcterms:W3CDTF">2021-05-05T08:05:00Z</dcterms:modified>
</cp:coreProperties>
</file>