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11EA" w14:textId="77777777" w:rsidR="00B31599" w:rsidRPr="00DA235A" w:rsidRDefault="00B31599" w:rsidP="00B31599">
      <w:pPr>
        <w:ind w:firstLine="720"/>
        <w:jc w:val="both"/>
        <w:rPr>
          <w:b/>
          <w:sz w:val="28"/>
          <w:szCs w:val="28"/>
        </w:rPr>
      </w:pPr>
      <w:r>
        <w:rPr>
          <w:b/>
          <w:color w:val="FF0000"/>
          <w:sz w:val="28"/>
          <w:szCs w:val="28"/>
        </w:rPr>
        <w:t xml:space="preserve">17. </w:t>
      </w:r>
      <w:r w:rsidRPr="00DA235A">
        <w:rPr>
          <w:b/>
          <w:sz w:val="28"/>
          <w:szCs w:val="28"/>
        </w:rPr>
        <w:t xml:space="preserve">Tiếp nhận thông </w:t>
      </w:r>
      <w:r w:rsidRPr="00DA235A">
        <w:rPr>
          <w:b/>
          <w:sz w:val="28"/>
          <w:szCs w:val="28"/>
          <w:lang w:val="pt-BR"/>
        </w:rPr>
        <w:t xml:space="preserve">báo tổ chức thi sáng tác tác phẩm mỹ thuật </w:t>
      </w:r>
    </w:p>
    <w:p w14:paraId="42B432BF" w14:textId="77777777" w:rsidR="00B31599" w:rsidRPr="00DA235A" w:rsidRDefault="00B31599" w:rsidP="00B31599">
      <w:pPr>
        <w:ind w:firstLine="720"/>
        <w:jc w:val="both"/>
        <w:rPr>
          <w:b/>
          <w:sz w:val="28"/>
          <w:szCs w:val="28"/>
          <w:lang w:val="pt-BR"/>
        </w:rPr>
      </w:pPr>
      <w:r w:rsidRPr="00DA235A">
        <w:rPr>
          <w:b/>
          <w:sz w:val="28"/>
          <w:szCs w:val="28"/>
          <w:lang w:val="pt-BR"/>
        </w:rPr>
        <w:t xml:space="preserve">a) Trình tự thực hiện: </w:t>
      </w:r>
    </w:p>
    <w:p w14:paraId="160BA33B" w14:textId="77777777" w:rsidR="00B31599" w:rsidRPr="00DA235A" w:rsidRDefault="00B31599" w:rsidP="00B31599">
      <w:pPr>
        <w:spacing w:before="40" w:after="40"/>
        <w:ind w:firstLine="720"/>
        <w:jc w:val="both"/>
        <w:rPr>
          <w:sz w:val="28"/>
          <w:szCs w:val="28"/>
        </w:rPr>
      </w:pPr>
      <w:r w:rsidRPr="00DA235A">
        <w:rPr>
          <w:sz w:val="28"/>
          <w:szCs w:val="28"/>
        </w:rPr>
        <w:t>- Tổ chức, cá nhân tổ chức thi, sáng tác tác phẩm mỹ thuật quy mô cấp tỉnh gửi trực tiếp hoặc qua đường bưu điện 01 bộ hồ sơ thông báo đến Sở Văn hóa, Thể thao và Du lịch chậm nhất là 30 ngày trước ngày tổ chức cuộc thi.</w:t>
      </w:r>
    </w:p>
    <w:p w14:paraId="5781B9BE" w14:textId="77777777" w:rsidR="00B31599" w:rsidRPr="00DA235A" w:rsidRDefault="00B31599" w:rsidP="00B31599">
      <w:pPr>
        <w:ind w:firstLine="720"/>
        <w:jc w:val="both"/>
        <w:rPr>
          <w:spacing w:val="2"/>
          <w:sz w:val="28"/>
          <w:szCs w:val="28"/>
        </w:rPr>
      </w:pPr>
      <w:r w:rsidRPr="00DA235A">
        <w:rPr>
          <w:sz w:val="28"/>
          <w:szCs w:val="28"/>
        </w:rPr>
        <w:t xml:space="preserve">- Trong thời hạn 05 ngày làm việc kể từ ngày nhận đầy đủ hồ sơ hợp lệ, Sở </w:t>
      </w:r>
      <w:r w:rsidRPr="00DA235A">
        <w:rPr>
          <w:spacing w:val="2"/>
          <w:sz w:val="28"/>
          <w:szCs w:val="28"/>
        </w:rPr>
        <w:t>Văn hóa, Thể thao và Du lịch có văn bản trả lời, trường hợp không đồng ý phải nêu rõ lý do.</w:t>
      </w:r>
    </w:p>
    <w:p w14:paraId="26BF876A" w14:textId="77777777" w:rsidR="00B31599" w:rsidRPr="00DA235A" w:rsidRDefault="00B31599" w:rsidP="00B31599">
      <w:pPr>
        <w:ind w:firstLine="720"/>
        <w:jc w:val="both"/>
        <w:rPr>
          <w:sz w:val="28"/>
          <w:szCs w:val="28"/>
          <w:lang w:val="pt-BR"/>
        </w:rPr>
      </w:pPr>
      <w:r w:rsidRPr="00DA235A">
        <w:rPr>
          <w:b/>
          <w:sz w:val="28"/>
          <w:szCs w:val="28"/>
          <w:lang w:val="pt-BR"/>
        </w:rPr>
        <w:t>b) Cách thức thực hiện:</w:t>
      </w:r>
      <w:r w:rsidRPr="00DA235A">
        <w:rPr>
          <w:i/>
          <w:sz w:val="28"/>
          <w:szCs w:val="28"/>
          <w:lang w:val="pt-BR"/>
        </w:rPr>
        <w:t xml:space="preserve"> </w:t>
      </w:r>
      <w:r w:rsidRPr="00DA235A">
        <w:rPr>
          <w:sz w:val="28"/>
          <w:szCs w:val="28"/>
          <w:lang w:val="pt-BR"/>
        </w:rPr>
        <w:t xml:space="preserve">Nộp trực tiếp hoặc qua đường bưu điện đến Trung tâm </w:t>
      </w:r>
      <w:r>
        <w:rPr>
          <w:sz w:val="28"/>
          <w:szCs w:val="28"/>
          <w:lang w:val="pt-BR"/>
        </w:rPr>
        <w:t xml:space="preserve">Phục vụ </w:t>
      </w:r>
      <w:r w:rsidRPr="00DA235A">
        <w:rPr>
          <w:sz w:val="28"/>
          <w:szCs w:val="28"/>
          <w:lang w:val="pt-BR"/>
        </w:rPr>
        <w:t>Hành chính công tỉnh.</w:t>
      </w:r>
    </w:p>
    <w:p w14:paraId="1CBABBBC" w14:textId="77777777" w:rsidR="00B31599" w:rsidRPr="00DA235A" w:rsidRDefault="00B31599" w:rsidP="00B31599">
      <w:pPr>
        <w:ind w:firstLine="720"/>
        <w:jc w:val="both"/>
        <w:rPr>
          <w:b/>
          <w:sz w:val="28"/>
          <w:szCs w:val="28"/>
          <w:lang w:val="pt-BR"/>
        </w:rPr>
      </w:pPr>
      <w:r w:rsidRPr="00DA235A">
        <w:rPr>
          <w:b/>
          <w:sz w:val="28"/>
          <w:szCs w:val="28"/>
          <w:lang w:val="pt-BR"/>
        </w:rPr>
        <w:t>c) Thành phần và số lượng hồ sơ:</w:t>
      </w:r>
    </w:p>
    <w:p w14:paraId="42C0E70D" w14:textId="77777777" w:rsidR="00B31599" w:rsidRPr="00DA235A" w:rsidRDefault="00B31599" w:rsidP="00B31599">
      <w:pPr>
        <w:ind w:firstLine="720"/>
        <w:jc w:val="both"/>
        <w:rPr>
          <w:rStyle w:val="apple-converted-space"/>
          <w:color w:val="000000"/>
          <w:sz w:val="28"/>
          <w:szCs w:val="28"/>
          <w:shd w:val="clear" w:color="auto" w:fill="FFFFFF"/>
          <w:lang w:val="pt-BR"/>
        </w:rPr>
      </w:pPr>
      <w:r w:rsidRPr="00DA235A">
        <w:rPr>
          <w:rStyle w:val="apple-converted-space"/>
          <w:color w:val="000000"/>
          <w:sz w:val="28"/>
          <w:szCs w:val="28"/>
          <w:shd w:val="clear" w:color="auto" w:fill="FFFFFF"/>
          <w:lang w:val="pt-BR"/>
        </w:rPr>
        <w:t>- </w:t>
      </w:r>
      <w:r w:rsidRPr="00DA235A">
        <w:rPr>
          <w:color w:val="000000"/>
          <w:sz w:val="28"/>
          <w:szCs w:val="28"/>
          <w:shd w:val="clear" w:color="auto" w:fill="FFFFFF"/>
          <w:lang w:val="pt-BR"/>
        </w:rPr>
        <w:t>Thành phần hồ sơ:</w:t>
      </w:r>
      <w:r w:rsidRPr="00DA235A">
        <w:rPr>
          <w:rStyle w:val="apple-converted-space"/>
          <w:color w:val="000000"/>
          <w:sz w:val="28"/>
          <w:szCs w:val="28"/>
          <w:shd w:val="clear" w:color="auto" w:fill="FFFFFF"/>
          <w:lang w:val="pt-BR"/>
        </w:rPr>
        <w:t> </w:t>
      </w:r>
    </w:p>
    <w:p w14:paraId="7D6CA9B2" w14:textId="77777777" w:rsidR="00B31599" w:rsidRPr="00DA235A" w:rsidRDefault="00B31599" w:rsidP="00B31599">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bookmarkStart w:id="0" w:name="cumtu_1"/>
      <w:r w:rsidRPr="00DA235A">
        <w:rPr>
          <w:rFonts w:ascii="Times New Roman" w:hAnsi="Times New Roman"/>
          <w:color w:val="000000"/>
          <w:sz w:val="28"/>
          <w:szCs w:val="28"/>
          <w:lang w:val="pt-BR"/>
        </w:rPr>
        <w:t>+ Đề án tổ chức, thể lệ cuộc thi</w:t>
      </w:r>
      <w:bookmarkEnd w:id="0"/>
      <w:r w:rsidRPr="00DA235A">
        <w:rPr>
          <w:rFonts w:ascii="Times New Roman" w:hAnsi="Times New Roman"/>
          <w:color w:val="000000"/>
          <w:sz w:val="28"/>
          <w:szCs w:val="28"/>
          <w:lang w:val="vi-VN"/>
        </w:rPr>
        <w:t>;</w:t>
      </w:r>
    </w:p>
    <w:p w14:paraId="4CB718E9" w14:textId="77777777" w:rsidR="00B31599" w:rsidRPr="00DA235A" w:rsidRDefault="00B31599" w:rsidP="00B31599">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w:t>
      </w:r>
      <w:r w:rsidRPr="00DA235A">
        <w:rPr>
          <w:rStyle w:val="apple-converted-space"/>
          <w:rFonts w:ascii="Times New Roman" w:hAnsi="Times New Roman"/>
          <w:color w:val="000000"/>
          <w:sz w:val="28"/>
          <w:szCs w:val="28"/>
          <w:lang w:val="pt-BR"/>
        </w:rPr>
        <w:t> </w:t>
      </w:r>
      <w:r w:rsidRPr="00DA235A">
        <w:rPr>
          <w:rFonts w:ascii="Times New Roman" w:hAnsi="Times New Roman"/>
          <w:color w:val="000000"/>
          <w:sz w:val="28"/>
          <w:szCs w:val="28"/>
          <w:lang w:val="vi-VN"/>
        </w:rPr>
        <w:t>Trường hợp phối h</w:t>
      </w:r>
      <w:r w:rsidRPr="00DA235A">
        <w:rPr>
          <w:rFonts w:ascii="Times New Roman" w:hAnsi="Times New Roman"/>
          <w:color w:val="000000"/>
          <w:sz w:val="28"/>
          <w:szCs w:val="28"/>
          <w:lang w:val="pt-BR"/>
        </w:rPr>
        <w:t>ợ</w:t>
      </w:r>
      <w:r w:rsidRPr="00DA235A">
        <w:rPr>
          <w:rFonts w:ascii="Times New Roman" w:hAnsi="Times New Roman"/>
          <w:color w:val="000000"/>
          <w:sz w:val="28"/>
          <w:szCs w:val="28"/>
          <w:lang w:val="vi-VN"/>
        </w:rPr>
        <w:t>p với tổ chức, cá nhân nước ngoài, t</w:t>
      </w:r>
      <w:r w:rsidRPr="00DA235A">
        <w:rPr>
          <w:rFonts w:ascii="Times New Roman" w:hAnsi="Times New Roman"/>
          <w:color w:val="000000"/>
          <w:sz w:val="28"/>
          <w:szCs w:val="28"/>
          <w:lang w:val="pt-BR"/>
        </w:rPr>
        <w:t>ổ</w:t>
      </w:r>
      <w:r w:rsidRPr="00DA235A">
        <w:rPr>
          <w:rStyle w:val="apple-converted-space"/>
          <w:rFonts w:ascii="Times New Roman" w:hAnsi="Times New Roman"/>
          <w:color w:val="000000"/>
          <w:sz w:val="28"/>
          <w:szCs w:val="28"/>
          <w:lang w:val="pt-BR"/>
        </w:rPr>
        <w:t> </w:t>
      </w:r>
      <w:r w:rsidRPr="00DA235A">
        <w:rPr>
          <w:rFonts w:ascii="Times New Roman" w:hAnsi="Times New Roman"/>
          <w:color w:val="000000"/>
          <w:sz w:val="28"/>
          <w:szCs w:val="28"/>
          <w:lang w:val="vi-VN"/>
        </w:rPr>
        <w:t>chức quốc tế phải kèm theo văn bản thỏ</w:t>
      </w:r>
      <w:r w:rsidRPr="00DA235A">
        <w:rPr>
          <w:rFonts w:ascii="Times New Roman" w:hAnsi="Times New Roman"/>
          <w:color w:val="000000"/>
          <w:sz w:val="28"/>
          <w:szCs w:val="28"/>
          <w:lang w:val="pt-BR"/>
        </w:rPr>
        <w:t>a</w:t>
      </w:r>
      <w:r w:rsidRPr="00DA235A">
        <w:rPr>
          <w:rStyle w:val="apple-converted-space"/>
          <w:rFonts w:ascii="Times New Roman" w:hAnsi="Times New Roman"/>
          <w:color w:val="000000"/>
          <w:sz w:val="28"/>
          <w:szCs w:val="28"/>
          <w:lang w:val="pt-BR"/>
        </w:rPr>
        <w:t> </w:t>
      </w:r>
      <w:r w:rsidRPr="00DA235A">
        <w:rPr>
          <w:rFonts w:ascii="Times New Roman" w:hAnsi="Times New Roman"/>
          <w:color w:val="000000"/>
          <w:sz w:val="28"/>
          <w:szCs w:val="28"/>
          <w:lang w:val="vi-VN"/>
        </w:rPr>
        <w:t>thuận giữa các bên.</w:t>
      </w:r>
    </w:p>
    <w:p w14:paraId="2743773E" w14:textId="77777777" w:rsidR="00B31599" w:rsidRPr="00DA235A" w:rsidRDefault="00B31599" w:rsidP="00B31599">
      <w:pPr>
        <w:ind w:firstLine="720"/>
        <w:jc w:val="both"/>
        <w:rPr>
          <w:color w:val="000000"/>
          <w:sz w:val="28"/>
          <w:szCs w:val="28"/>
          <w:shd w:val="clear" w:color="auto" w:fill="FFFFFF"/>
          <w:lang w:val="pt-BR"/>
        </w:rPr>
      </w:pPr>
      <w:r w:rsidRPr="00DA235A">
        <w:rPr>
          <w:color w:val="000000"/>
          <w:sz w:val="28"/>
          <w:szCs w:val="28"/>
          <w:shd w:val="clear" w:color="auto" w:fill="FFFFFF"/>
          <w:lang w:val="pt-BR"/>
        </w:rPr>
        <w:t>- Số lượng hồ sơ: 01 (bộ).</w:t>
      </w:r>
    </w:p>
    <w:p w14:paraId="62423BC5" w14:textId="77777777" w:rsidR="00B31599" w:rsidRPr="00DA235A" w:rsidRDefault="00B31599" w:rsidP="00B31599">
      <w:pPr>
        <w:ind w:firstLine="720"/>
        <w:jc w:val="both"/>
        <w:rPr>
          <w:sz w:val="28"/>
          <w:szCs w:val="28"/>
          <w:lang w:val="pt-BR"/>
        </w:rPr>
      </w:pPr>
      <w:r w:rsidRPr="00DA235A">
        <w:rPr>
          <w:b/>
          <w:sz w:val="28"/>
          <w:szCs w:val="28"/>
          <w:lang w:val="pt-BR"/>
        </w:rPr>
        <w:t>d) Cơ quan thực hiện:</w:t>
      </w:r>
      <w:r w:rsidRPr="00DA235A">
        <w:rPr>
          <w:i/>
          <w:sz w:val="28"/>
          <w:szCs w:val="28"/>
          <w:lang w:val="pt-BR"/>
        </w:rPr>
        <w:t xml:space="preserve"> </w:t>
      </w:r>
      <w:r w:rsidRPr="00DA235A">
        <w:rPr>
          <w:sz w:val="28"/>
          <w:szCs w:val="28"/>
          <w:lang w:val="pt-BR"/>
        </w:rPr>
        <w:t>Sở Văn hóa, Thể thao và Du lịch</w:t>
      </w:r>
    </w:p>
    <w:p w14:paraId="21FBE1E4" w14:textId="77777777" w:rsidR="00B31599" w:rsidRPr="00DA235A" w:rsidRDefault="00B31599" w:rsidP="00B31599">
      <w:pPr>
        <w:ind w:firstLine="720"/>
        <w:jc w:val="both"/>
        <w:rPr>
          <w:rStyle w:val="apple-converted-space"/>
          <w:color w:val="000000"/>
          <w:sz w:val="28"/>
          <w:szCs w:val="28"/>
          <w:shd w:val="clear" w:color="auto" w:fill="FFFFFF"/>
        </w:rPr>
      </w:pPr>
      <w:r w:rsidRPr="00DA235A">
        <w:rPr>
          <w:b/>
          <w:sz w:val="28"/>
          <w:szCs w:val="28"/>
        </w:rPr>
        <w:t>đ) Thời gian giải quyết:</w:t>
      </w:r>
      <w:r w:rsidRPr="00DA235A">
        <w:rPr>
          <w:color w:val="000000"/>
          <w:sz w:val="28"/>
          <w:szCs w:val="28"/>
          <w:shd w:val="clear" w:color="auto" w:fill="FFFFFF"/>
        </w:rPr>
        <w:t xml:space="preserve"> 05 ngày làm việc kể từ ngày nhận đủ hồ sơ hợp lệ.</w:t>
      </w:r>
      <w:r w:rsidRPr="00DA235A">
        <w:rPr>
          <w:rStyle w:val="apple-converted-space"/>
          <w:color w:val="000000"/>
          <w:sz w:val="28"/>
          <w:szCs w:val="28"/>
          <w:shd w:val="clear" w:color="auto" w:fill="FFFFFF"/>
        </w:rPr>
        <w:t> </w:t>
      </w:r>
    </w:p>
    <w:p w14:paraId="57159BD4" w14:textId="77777777" w:rsidR="00B31599" w:rsidRPr="00DA235A" w:rsidRDefault="00B31599" w:rsidP="00B31599">
      <w:pPr>
        <w:ind w:firstLine="720"/>
        <w:jc w:val="both"/>
        <w:rPr>
          <w:sz w:val="28"/>
          <w:szCs w:val="28"/>
        </w:rPr>
      </w:pPr>
      <w:r w:rsidRPr="00DA235A">
        <w:rPr>
          <w:b/>
          <w:sz w:val="28"/>
          <w:szCs w:val="28"/>
        </w:rPr>
        <w:t>e) Đối tượng thực hiện:</w:t>
      </w:r>
      <w:r w:rsidRPr="00DA235A">
        <w:rPr>
          <w:sz w:val="28"/>
          <w:szCs w:val="28"/>
        </w:rPr>
        <w:t xml:space="preserve"> Tổ chức, cá nhân</w:t>
      </w:r>
    </w:p>
    <w:p w14:paraId="7307F01A" w14:textId="77777777" w:rsidR="00B31599" w:rsidRPr="00DA235A" w:rsidRDefault="00B31599" w:rsidP="00B31599">
      <w:pPr>
        <w:ind w:firstLine="720"/>
        <w:jc w:val="both"/>
        <w:rPr>
          <w:color w:val="000000"/>
          <w:sz w:val="28"/>
          <w:szCs w:val="28"/>
          <w:shd w:val="clear" w:color="auto" w:fill="FFFFFF"/>
        </w:rPr>
      </w:pPr>
      <w:r w:rsidRPr="00DA235A">
        <w:rPr>
          <w:b/>
          <w:sz w:val="28"/>
          <w:szCs w:val="28"/>
        </w:rPr>
        <w:t xml:space="preserve">g) Kết quả: </w:t>
      </w:r>
      <w:r w:rsidRPr="00DA235A">
        <w:rPr>
          <w:color w:val="000000"/>
          <w:sz w:val="28"/>
          <w:szCs w:val="28"/>
          <w:shd w:val="clear" w:color="auto" w:fill="FFFFFF"/>
        </w:rPr>
        <w:t>Văn bản trả lời.</w:t>
      </w:r>
    </w:p>
    <w:p w14:paraId="1292F85B" w14:textId="77777777" w:rsidR="00B31599" w:rsidRPr="00DA235A" w:rsidRDefault="00B31599" w:rsidP="00B31599">
      <w:pPr>
        <w:ind w:firstLine="720"/>
        <w:jc w:val="both"/>
        <w:rPr>
          <w:color w:val="000000"/>
          <w:sz w:val="28"/>
          <w:szCs w:val="28"/>
          <w:shd w:val="clear" w:color="auto" w:fill="FFFFFF"/>
        </w:rPr>
      </w:pPr>
      <w:r w:rsidRPr="00DA235A">
        <w:rPr>
          <w:b/>
          <w:sz w:val="28"/>
          <w:szCs w:val="28"/>
        </w:rPr>
        <w:t xml:space="preserve">h) </w:t>
      </w:r>
      <w:r w:rsidRPr="00DA235A">
        <w:rPr>
          <w:b/>
          <w:color w:val="000000"/>
          <w:sz w:val="28"/>
          <w:szCs w:val="28"/>
          <w:shd w:val="clear" w:color="auto" w:fill="FFFFFF"/>
        </w:rPr>
        <w:t>Lệ phí (nếu có):</w:t>
      </w:r>
      <w:r w:rsidRPr="00DA235A">
        <w:rPr>
          <w:color w:val="000000"/>
          <w:sz w:val="28"/>
          <w:szCs w:val="28"/>
          <w:shd w:val="clear" w:color="auto" w:fill="FFFFFF"/>
        </w:rPr>
        <w:t xml:space="preserve"> </w:t>
      </w:r>
      <w:r w:rsidRPr="00590713">
        <w:rPr>
          <w:color w:val="FF0000"/>
          <w:sz w:val="28"/>
          <w:szCs w:val="28"/>
          <w:shd w:val="clear" w:color="auto" w:fill="FFFFFF"/>
        </w:rPr>
        <w:t>Không.</w:t>
      </w:r>
    </w:p>
    <w:p w14:paraId="2B4E658B" w14:textId="77777777" w:rsidR="00B31599" w:rsidRPr="00DA235A" w:rsidRDefault="00B31599" w:rsidP="00B31599">
      <w:pPr>
        <w:ind w:firstLine="720"/>
        <w:jc w:val="both"/>
        <w:rPr>
          <w:color w:val="000000"/>
          <w:sz w:val="28"/>
          <w:szCs w:val="28"/>
          <w:shd w:val="clear" w:color="auto" w:fill="FFFFFF"/>
        </w:rPr>
      </w:pPr>
      <w:r w:rsidRPr="00DA235A">
        <w:rPr>
          <w:b/>
          <w:color w:val="000000"/>
          <w:sz w:val="28"/>
          <w:szCs w:val="28"/>
          <w:shd w:val="clear" w:color="auto" w:fill="FFFFFF"/>
        </w:rPr>
        <w:t>i) Tên mẫu đơn, mẫu tờ khai:</w:t>
      </w:r>
      <w:r w:rsidRPr="00DA235A">
        <w:rPr>
          <w:i/>
          <w:color w:val="000000"/>
          <w:sz w:val="28"/>
          <w:szCs w:val="28"/>
          <w:shd w:val="clear" w:color="auto" w:fill="FFFFFF"/>
        </w:rPr>
        <w:t xml:space="preserve"> </w:t>
      </w:r>
      <w:r w:rsidRPr="00DA235A">
        <w:rPr>
          <w:color w:val="000000"/>
          <w:sz w:val="28"/>
          <w:szCs w:val="28"/>
          <w:shd w:val="clear" w:color="auto" w:fill="FFFFFF"/>
        </w:rPr>
        <w:t>Không</w:t>
      </w:r>
    </w:p>
    <w:p w14:paraId="799A5EF5" w14:textId="77777777" w:rsidR="00B31599" w:rsidRPr="00DA235A" w:rsidRDefault="00B31599" w:rsidP="00B31599">
      <w:pPr>
        <w:ind w:firstLine="720"/>
        <w:jc w:val="both"/>
        <w:rPr>
          <w:b/>
          <w:sz w:val="28"/>
          <w:szCs w:val="28"/>
        </w:rPr>
      </w:pPr>
      <w:r w:rsidRPr="00DA235A">
        <w:rPr>
          <w:b/>
          <w:color w:val="000000"/>
          <w:sz w:val="28"/>
          <w:szCs w:val="28"/>
          <w:shd w:val="clear" w:color="auto" w:fill="FFFFFF"/>
        </w:rPr>
        <w:t xml:space="preserve">k) </w:t>
      </w:r>
      <w:r w:rsidRPr="00DA235A">
        <w:rPr>
          <w:b/>
          <w:sz w:val="28"/>
          <w:szCs w:val="28"/>
        </w:rPr>
        <w:t xml:space="preserve">Yên cầu, điều kiện thực hiện TTHC: </w:t>
      </w:r>
    </w:p>
    <w:p w14:paraId="3239D890" w14:textId="77777777" w:rsidR="00B31599" w:rsidRPr="00DA235A" w:rsidRDefault="00B31599" w:rsidP="00B31599">
      <w:pPr>
        <w:spacing w:before="40" w:after="40"/>
        <w:ind w:firstLine="720"/>
        <w:jc w:val="both"/>
        <w:rPr>
          <w:sz w:val="28"/>
          <w:szCs w:val="28"/>
        </w:rPr>
      </w:pPr>
      <w:r w:rsidRPr="00DA235A">
        <w:rPr>
          <w:sz w:val="28"/>
          <w:szCs w:val="28"/>
        </w:rPr>
        <w:t>- Tổ chức, cá nhân Việt Nam có chức năng hoạt động trong lĩnh vực mỹ thuật, văn hóa, nghệ thuật theo quy định của pháp luật;</w:t>
      </w:r>
    </w:p>
    <w:p w14:paraId="7035D404" w14:textId="77777777" w:rsidR="00B31599" w:rsidRPr="00DA235A" w:rsidRDefault="00B31599" w:rsidP="00B31599">
      <w:pPr>
        <w:ind w:firstLine="720"/>
        <w:jc w:val="both"/>
        <w:rPr>
          <w:i/>
          <w:color w:val="000000"/>
          <w:sz w:val="28"/>
          <w:szCs w:val="28"/>
          <w:shd w:val="clear" w:color="auto" w:fill="FFFFFF"/>
        </w:rPr>
      </w:pPr>
      <w:r w:rsidRPr="00DA235A">
        <w:rPr>
          <w:sz w:val="28"/>
          <w:szCs w:val="28"/>
        </w:rPr>
        <w:t xml:space="preserve">- Tổ chức cá nhân nước ngoài, tổ chức quốc tế tổ chức thi sáng tác tác </w:t>
      </w:r>
      <w:r w:rsidRPr="00DA235A">
        <w:rPr>
          <w:spacing w:val="-4"/>
          <w:sz w:val="28"/>
          <w:szCs w:val="28"/>
        </w:rPr>
        <w:t>phẩm mỹ thuật tại Việt Nam phải phối hợp với cơ quan, tổ chức có chức năng hoạt động trong lĩnh vực mỹ thuật, văn hóa, nghệ thuật theo quy định của pháp luật.</w:t>
      </w:r>
    </w:p>
    <w:p w14:paraId="5C139723" w14:textId="77777777" w:rsidR="00B31599" w:rsidRPr="00DA235A" w:rsidRDefault="00B31599" w:rsidP="00B31599">
      <w:pPr>
        <w:ind w:firstLine="720"/>
        <w:jc w:val="both"/>
        <w:rPr>
          <w:b/>
          <w:sz w:val="28"/>
          <w:szCs w:val="28"/>
        </w:rPr>
      </w:pPr>
      <w:r w:rsidRPr="00DA235A">
        <w:rPr>
          <w:b/>
          <w:sz w:val="28"/>
          <w:szCs w:val="28"/>
        </w:rPr>
        <w:t>l) Cơ sở pháp lý:</w:t>
      </w:r>
    </w:p>
    <w:p w14:paraId="7699F2F4" w14:textId="77777777" w:rsidR="00B31599" w:rsidRPr="00DA235A" w:rsidRDefault="00B31599" w:rsidP="00B31599">
      <w:pPr>
        <w:ind w:firstLine="720"/>
        <w:jc w:val="both"/>
        <w:rPr>
          <w:b/>
          <w:bCs/>
          <w:color w:val="000000"/>
          <w:sz w:val="28"/>
          <w:szCs w:val="28"/>
          <w:lang w:val="pt-BR"/>
        </w:rPr>
      </w:pPr>
      <w:r w:rsidRPr="00DA235A">
        <w:rPr>
          <w:sz w:val="28"/>
          <w:szCs w:val="28"/>
        </w:rPr>
        <w:t>- Nghị định số 113/2013/NĐ-CP ngày 02/10/2013 của Chính phủ về hoạt động mỹ thuật.</w:t>
      </w:r>
    </w:p>
    <w:p w14:paraId="0B0A614C" w14:textId="77777777" w:rsidR="00B31599" w:rsidRDefault="00B31599" w:rsidP="00B31599">
      <w:pPr>
        <w:spacing w:before="40" w:after="40"/>
        <w:ind w:firstLine="567"/>
        <w:jc w:val="both"/>
        <w:rPr>
          <w:color w:val="FF0000"/>
          <w:sz w:val="28"/>
          <w:szCs w:val="28"/>
        </w:rPr>
      </w:pPr>
      <w:r w:rsidRPr="00590713">
        <w:rPr>
          <w:b/>
          <w:color w:val="FF0000"/>
          <w:sz w:val="28"/>
          <w:szCs w:val="28"/>
        </w:rPr>
        <w:tab/>
      </w:r>
      <w:r w:rsidRPr="00590713">
        <w:rPr>
          <w:color w:val="FF0000"/>
          <w:sz w:val="28"/>
          <w:szCs w:val="28"/>
        </w:rPr>
        <w:t xml:space="preserve">- Thông tư số </w:t>
      </w:r>
      <w:r>
        <w:rPr>
          <w:color w:val="FF0000"/>
          <w:sz w:val="28"/>
          <w:szCs w:val="28"/>
        </w:rPr>
        <w:t>01</w:t>
      </w:r>
      <w:r w:rsidRPr="00590713">
        <w:rPr>
          <w:color w:val="FF0000"/>
          <w:sz w:val="28"/>
          <w:szCs w:val="28"/>
        </w:rPr>
        <w:t>/201</w:t>
      </w:r>
      <w:r>
        <w:rPr>
          <w:color w:val="FF0000"/>
          <w:sz w:val="28"/>
          <w:szCs w:val="28"/>
        </w:rPr>
        <w:t>8</w:t>
      </w:r>
      <w:r w:rsidRPr="00590713">
        <w:rPr>
          <w:color w:val="FF0000"/>
          <w:sz w:val="28"/>
          <w:szCs w:val="28"/>
        </w:rPr>
        <w:t xml:space="preserve">/TT-BVHTTDL ngày </w:t>
      </w:r>
      <w:r>
        <w:rPr>
          <w:color w:val="FF0000"/>
          <w:sz w:val="28"/>
          <w:szCs w:val="28"/>
        </w:rPr>
        <w:t>18</w:t>
      </w:r>
      <w:r w:rsidRPr="00590713">
        <w:rPr>
          <w:color w:val="FF0000"/>
          <w:sz w:val="28"/>
          <w:szCs w:val="28"/>
        </w:rPr>
        <w:t xml:space="preserve"> tháng </w:t>
      </w:r>
      <w:r>
        <w:rPr>
          <w:color w:val="FF0000"/>
          <w:sz w:val="28"/>
          <w:szCs w:val="28"/>
        </w:rPr>
        <w:t>01</w:t>
      </w:r>
      <w:r w:rsidRPr="00590713">
        <w:rPr>
          <w:color w:val="FF0000"/>
          <w:sz w:val="28"/>
          <w:szCs w:val="28"/>
        </w:rPr>
        <w:t xml:space="preserve"> năm 201</w:t>
      </w:r>
      <w:r>
        <w:rPr>
          <w:color w:val="FF0000"/>
          <w:sz w:val="28"/>
          <w:szCs w:val="28"/>
        </w:rPr>
        <w:t>8</w:t>
      </w:r>
      <w:r w:rsidRPr="00590713">
        <w:rPr>
          <w:color w:val="FF0000"/>
          <w:sz w:val="28"/>
          <w:szCs w:val="28"/>
        </w:rPr>
        <w:t xml:space="preserve"> của Bộ trưởng Bộ Văn hóa, Thể thao và Du lịch quy định chi tiết thi hành một số điều tại Nghị định số 113/2013/NĐ-CP ngày 02 tháng 10 năm 2013 của Chính phủ về hoạt động mỹ thuật. </w:t>
      </w:r>
    </w:p>
    <w:p w14:paraId="22171CBE" w14:textId="7BFD12A7" w:rsidR="009C258F" w:rsidRPr="00B31599" w:rsidRDefault="009C258F" w:rsidP="00B31599">
      <w:pPr>
        <w:spacing w:after="160" w:line="259" w:lineRule="auto"/>
        <w:rPr>
          <w:color w:val="FF0000"/>
          <w:sz w:val="28"/>
          <w:szCs w:val="28"/>
        </w:rPr>
      </w:pPr>
    </w:p>
    <w:sectPr w:rsidR="009C258F" w:rsidRPr="00B31599"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420EB3"/>
    <w:rsid w:val="006E01BC"/>
    <w:rsid w:val="007002D7"/>
    <w:rsid w:val="00717BE8"/>
    <w:rsid w:val="008C0614"/>
    <w:rsid w:val="00906B64"/>
    <w:rsid w:val="0097701C"/>
    <w:rsid w:val="009C258F"/>
    <w:rsid w:val="00AA4C36"/>
    <w:rsid w:val="00B27B12"/>
    <w:rsid w:val="00B31599"/>
    <w:rsid w:val="00BB0DF8"/>
    <w:rsid w:val="00C41697"/>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2021-05-05T06:53:00Z</dcterms:created>
  <dcterms:modified xsi:type="dcterms:W3CDTF">2021-05-05T06:53:00Z</dcterms:modified>
</cp:coreProperties>
</file>